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120" w:after="120"/>
        <w:jc w:val="both"/>
        <w:rPr>
          <w:rFonts w:ascii="Times New Roman" w:hAnsi="Times New Roman" w:cs="Times New Roman"/>
          <w:b/>
          <w:b/>
          <w:sz w:val="24"/>
          <w:szCs w:val="24"/>
        </w:rPr>
      </w:pPr>
      <w:r>
        <w:rPr/>
        <w:drawing>
          <wp:inline distT="0" distB="0" distL="0" distR="0">
            <wp:extent cx="5759450" cy="551815"/>
            <wp:effectExtent l="0" t="0" r="0" b="0"/>
            <wp:docPr id="1" name="Obraz 1" descr="Od lewej znak Funduszy Europejskich złożony z symbolu graficznego, nazwy Fundusze Europejskie oraz odwołania do Programu Regionalnego; w środku logo promocyjne Mazowsza złożone z ozdobnego napisu Mazowsze oraz podpisu Serce Polski; zestaw podstawowy zamyka znak Unii Europejskiej złożony z flagi Unii Europejskiej i napisu Unia Europejska oraz Europejski Fundusz Rozwoju Regionalnego. Napisy znajdują się po lewej stronie flag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d lewej znak Funduszy Europejskich złożony z symbolu graficznego, nazwy Fundusze Europejskie oraz odwołania do Programu Regionalnego; w środku logo promocyjne Mazowsza złożone z ozdobnego napisu Mazowsze oraz podpisu Serce Polski; zestaw podstawowy zamyka znak Unii Europejskiej złożony z flagi Unii Europejskiej i napisu Unia Europejska oraz Europejski Fundusz Rozwoju Regionalnego. Napisy znajdują się po lewej stronie flagi."/>
                    <pic:cNvPicPr>
                      <a:picLocks noChangeAspect="1" noChangeArrowheads="1"/>
                    </pic:cNvPicPr>
                  </pic:nvPicPr>
                  <pic:blipFill>
                    <a:blip r:embed="rId2"/>
                    <a:stretch>
                      <a:fillRect/>
                    </a:stretch>
                  </pic:blipFill>
                  <pic:spPr bwMode="auto">
                    <a:xfrm>
                      <a:off x="0" y="0"/>
                      <a:ext cx="5759450" cy="551815"/>
                    </a:xfrm>
                    <a:prstGeom prst="rect">
                      <a:avLst/>
                    </a:prstGeom>
                  </pic:spPr>
                </pic:pic>
              </a:graphicData>
            </a:graphic>
          </wp:inline>
        </w:drawing>
      </w:r>
    </w:p>
    <w:p>
      <w:pPr>
        <w:pStyle w:val="Normal"/>
        <w:spacing w:before="120" w:after="120"/>
        <w:jc w:val="both"/>
        <w:rPr>
          <w:rFonts w:ascii="Times New Roman" w:hAnsi="Times New Roman" w:cs="Times New Roman"/>
          <w:b/>
          <w:b/>
          <w:sz w:val="28"/>
          <w:szCs w:val="28"/>
        </w:rPr>
      </w:pPr>
      <w:r>
        <w:rPr>
          <w:rFonts w:cs="Times New Roman" w:ascii="Times New Roman" w:hAnsi="Times New Roman"/>
          <w:b/>
          <w:sz w:val="28"/>
          <w:szCs w:val="28"/>
        </w:rPr>
        <w:t>Znak sprawy: ZP.271.2.37.2020.MP</w:t>
      </w:r>
    </w:p>
    <w:p>
      <w:pPr>
        <w:pStyle w:val="Normal"/>
        <w:numPr>
          <w:ilvl w:val="0"/>
          <w:numId w:val="0"/>
        </w:numPr>
        <w:spacing w:before="100" w:after="0"/>
        <w:jc w:val="both"/>
        <w:outlineLvl w:val="0"/>
        <w:rPr>
          <w:rFonts w:ascii="Times New Roman" w:hAnsi="Times New Roman" w:cs="Times New Roman"/>
          <w:b/>
          <w:b/>
          <w:sz w:val="28"/>
          <w:szCs w:val="28"/>
        </w:rPr>
      </w:pPr>
      <w:r>
        <w:rPr>
          <w:rFonts w:cs="Times New Roman" w:ascii="Times New Roman" w:hAnsi="Times New Roman"/>
          <w:b/>
          <w:sz w:val="28"/>
          <w:szCs w:val="28"/>
        </w:rPr>
        <w:t>MIASTO ŻYRARDÓW</w:t>
      </w:r>
    </w:p>
    <w:p>
      <w:pPr>
        <w:pStyle w:val="Normal"/>
        <w:numPr>
          <w:ilvl w:val="0"/>
          <w:numId w:val="0"/>
        </w:numPr>
        <w:spacing w:before="100" w:after="0"/>
        <w:jc w:val="both"/>
        <w:outlineLvl w:val="0"/>
        <w:rPr>
          <w:rFonts w:ascii="Times New Roman" w:hAnsi="Times New Roman" w:cs="Times New Roman"/>
          <w:b/>
          <w:b/>
          <w:sz w:val="28"/>
          <w:szCs w:val="28"/>
        </w:rPr>
      </w:pPr>
      <w:r>
        <w:rPr>
          <w:rFonts w:cs="Times New Roman" w:ascii="Times New Roman" w:hAnsi="Times New Roman"/>
          <w:b/>
          <w:sz w:val="28"/>
          <w:szCs w:val="28"/>
        </w:rPr>
        <w:t>Plac Jana Pawła II nr 1</w:t>
      </w:r>
    </w:p>
    <w:p>
      <w:pPr>
        <w:pStyle w:val="Normal"/>
        <w:numPr>
          <w:ilvl w:val="0"/>
          <w:numId w:val="0"/>
        </w:numPr>
        <w:spacing w:before="100" w:after="0"/>
        <w:jc w:val="both"/>
        <w:outlineLvl w:val="0"/>
        <w:rPr>
          <w:rFonts w:ascii="Times New Roman" w:hAnsi="Times New Roman" w:cs="Times New Roman"/>
          <w:b/>
          <w:b/>
          <w:sz w:val="28"/>
          <w:szCs w:val="28"/>
        </w:rPr>
      </w:pPr>
      <w:r>
        <w:rPr>
          <w:rFonts w:cs="Times New Roman" w:ascii="Times New Roman" w:hAnsi="Times New Roman"/>
          <w:b/>
          <w:sz w:val="28"/>
          <w:szCs w:val="28"/>
        </w:rPr>
        <w:t xml:space="preserve">96-300 Żyrardów </w:t>
      </w:r>
    </w:p>
    <w:p>
      <w:pPr>
        <w:pStyle w:val="Normal"/>
        <w:numPr>
          <w:ilvl w:val="0"/>
          <w:numId w:val="0"/>
        </w:numPr>
        <w:spacing w:before="480" w:after="120"/>
        <w:jc w:val="center"/>
        <w:outlineLvl w:val="0"/>
        <w:rPr>
          <w:rFonts w:ascii="Times New Roman" w:hAnsi="Times New Roman" w:cs="Times New Roman"/>
          <w:b/>
          <w:b/>
          <w:sz w:val="28"/>
          <w:szCs w:val="28"/>
        </w:rPr>
      </w:pPr>
      <w:r>
        <w:rPr>
          <w:rFonts w:cs="Times New Roman" w:ascii="Times New Roman" w:hAnsi="Times New Roman"/>
          <w:b/>
          <w:sz w:val="28"/>
          <w:szCs w:val="28"/>
        </w:rPr>
        <w:t>SPECYFIKACJA ISTOTNYCH WARUNKÓW ZAMÓWIENIA</w:t>
      </w:r>
    </w:p>
    <w:p>
      <w:pPr>
        <w:pStyle w:val="Normal"/>
        <w:numPr>
          <w:ilvl w:val="0"/>
          <w:numId w:val="0"/>
        </w:numPr>
        <w:spacing w:before="100" w:after="0"/>
        <w:jc w:val="center"/>
        <w:outlineLvl w:val="0"/>
        <w:rPr>
          <w:rFonts w:ascii="Times New Roman" w:hAnsi="Times New Roman" w:cs="Times New Roman"/>
          <w:sz w:val="28"/>
          <w:szCs w:val="28"/>
        </w:rPr>
      </w:pPr>
      <w:r>
        <w:rPr>
          <w:rFonts w:cs="Times New Roman" w:ascii="Times New Roman" w:hAnsi="Times New Roman"/>
          <w:sz w:val="28"/>
          <w:szCs w:val="28"/>
        </w:rPr>
        <w:t>udzielanego w trybie przetargu nieograniczonego pn.:</w:t>
      </w:r>
    </w:p>
    <w:p>
      <w:pPr>
        <w:pStyle w:val="Normal"/>
        <w:tabs>
          <w:tab w:val="clear" w:pos="708"/>
          <w:tab w:val="left" w:pos="284" w:leader="none"/>
        </w:tabs>
        <w:spacing w:before="100" w:after="0"/>
        <w:ind w:left="23" w:hanging="0"/>
        <w:jc w:val="center"/>
        <w:rPr>
          <w:rFonts w:ascii="Times New Roman" w:hAnsi="Times New Roman" w:cs="Times New Roman"/>
          <w:b/>
          <w:b/>
          <w:bCs/>
          <w:i/>
          <w:i/>
          <w:iCs/>
          <w:sz w:val="28"/>
          <w:szCs w:val="28"/>
        </w:rPr>
      </w:pPr>
      <w:r>
        <w:rPr>
          <w:rFonts w:cs="Times New Roman" w:ascii="Times New Roman" w:hAnsi="Times New Roman"/>
          <w:b/>
          <w:bCs/>
          <w:i/>
          <w:iCs/>
          <w:sz w:val="28"/>
          <w:szCs w:val="28"/>
        </w:rPr>
        <w:t>„</w:t>
      </w:r>
      <w:r>
        <w:rPr>
          <w:rFonts w:cs="Times New Roman" w:ascii="Times New Roman" w:hAnsi="Times New Roman"/>
          <w:b/>
          <w:bCs/>
          <w:i/>
          <w:iCs/>
          <w:sz w:val="28"/>
          <w:szCs w:val="28"/>
        </w:rPr>
        <w:t xml:space="preserve">Przebudowa ul. Skrowaczewskiego i Kapitana Pałaca na odcinku </w:t>
      </w:r>
    </w:p>
    <w:p>
      <w:pPr>
        <w:pStyle w:val="Normal"/>
        <w:tabs>
          <w:tab w:val="clear" w:pos="708"/>
          <w:tab w:val="left" w:pos="284" w:leader="none"/>
        </w:tabs>
        <w:spacing w:before="100" w:after="0"/>
        <w:ind w:left="23" w:hanging="0"/>
        <w:jc w:val="center"/>
        <w:rPr>
          <w:rFonts w:ascii="Times New Roman" w:hAnsi="Times New Roman" w:cs="Times New Roman"/>
          <w:b/>
          <w:b/>
          <w:bCs/>
          <w:i/>
          <w:i/>
          <w:iCs/>
          <w:sz w:val="28"/>
          <w:szCs w:val="28"/>
        </w:rPr>
      </w:pPr>
      <w:r>
        <w:rPr>
          <w:rFonts w:cs="Times New Roman" w:ascii="Times New Roman" w:hAnsi="Times New Roman"/>
          <w:b/>
          <w:bCs/>
          <w:i/>
          <w:iCs/>
          <w:sz w:val="28"/>
          <w:szCs w:val="28"/>
        </w:rPr>
        <w:t xml:space="preserve">od projektowanej zatoki autobusowej do skrzyżowania z ul. F.de Girarda </w:t>
      </w:r>
    </w:p>
    <w:p>
      <w:pPr>
        <w:pStyle w:val="Normal"/>
        <w:tabs>
          <w:tab w:val="clear" w:pos="708"/>
          <w:tab w:val="left" w:pos="284" w:leader="none"/>
        </w:tabs>
        <w:spacing w:lineRule="auto" w:line="360" w:before="120" w:after="120"/>
        <w:ind w:left="23" w:hanging="0"/>
        <w:jc w:val="center"/>
        <w:rPr>
          <w:rFonts w:ascii="Times New Roman" w:hAnsi="Times New Roman" w:cs="Times New Roman"/>
          <w:b/>
          <w:b/>
          <w:bCs/>
          <w:i/>
          <w:i/>
          <w:iCs/>
          <w:sz w:val="28"/>
          <w:szCs w:val="28"/>
        </w:rPr>
      </w:pPr>
      <w:r>
        <w:rPr>
          <w:rFonts w:cs="Times New Roman" w:ascii="Times New Roman" w:hAnsi="Times New Roman"/>
          <w:b/>
          <w:bCs/>
          <w:i/>
          <w:iCs/>
          <w:sz w:val="28"/>
          <w:szCs w:val="28"/>
        </w:rPr>
        <w:t>wraz z przebudową skrzyżowania ul. Skrowaczewskiego z ul. Kapitana Pałaca i z ul. I. Zielińskiej polegającą na wykonaniu ronda umożliwiającego bezkolizyjne poruszanie się pojazdów”</w:t>
      </w:r>
      <w:bookmarkStart w:id="0" w:name="_Hlk46953639"/>
      <w:bookmarkEnd w:id="0"/>
    </w:p>
    <w:p>
      <w:pPr>
        <w:pStyle w:val="Normal"/>
        <w:tabs>
          <w:tab w:val="clear" w:pos="708"/>
          <w:tab w:val="left" w:pos="284" w:leader="none"/>
        </w:tabs>
        <w:spacing w:before="100" w:after="0"/>
        <w:ind w:left="23" w:hanging="0"/>
        <w:jc w:val="both"/>
        <w:rPr>
          <w:rFonts w:ascii="Times New Roman" w:hAnsi="Times New Roman" w:cs="Times New Roman"/>
          <w:sz w:val="24"/>
          <w:szCs w:val="28"/>
        </w:rPr>
      </w:pPr>
      <w:r>
        <w:rPr>
          <w:rFonts w:cs="Times New Roman" w:ascii="Times New Roman" w:hAnsi="Times New Roman"/>
          <w:sz w:val="24"/>
          <w:szCs w:val="28"/>
        </w:rPr>
        <w:t xml:space="preserve">Przedmiot zamówienia będzie realizowany w ramach projektu: </w:t>
      </w:r>
    </w:p>
    <w:p>
      <w:pPr>
        <w:pStyle w:val="Normal"/>
        <w:tabs>
          <w:tab w:val="clear" w:pos="708"/>
          <w:tab w:val="left" w:pos="284" w:leader="none"/>
        </w:tabs>
        <w:spacing w:before="100" w:after="0"/>
        <w:ind w:left="23" w:hanging="0"/>
        <w:jc w:val="both"/>
        <w:rPr>
          <w:rFonts w:ascii="Times New Roman" w:hAnsi="Times New Roman" w:cs="Times New Roman"/>
          <w:b/>
          <w:b/>
          <w:bCs/>
          <w:i/>
          <w:i/>
          <w:iCs/>
          <w:sz w:val="24"/>
          <w:szCs w:val="24"/>
        </w:rPr>
      </w:pPr>
      <w:r>
        <w:rPr>
          <w:rFonts w:cs="Times New Roman" w:ascii="Times New Roman" w:hAnsi="Times New Roman"/>
          <w:b/>
          <w:bCs/>
          <w:i/>
          <w:iCs/>
          <w:sz w:val="24"/>
          <w:szCs w:val="24"/>
        </w:rPr>
        <w:t>„</w:t>
      </w:r>
      <w:r>
        <w:rPr>
          <w:rFonts w:cs="Times New Roman" w:ascii="Times New Roman" w:hAnsi="Times New Roman"/>
          <w:b/>
          <w:bCs/>
          <w:i/>
          <w:iCs/>
          <w:sz w:val="24"/>
          <w:szCs w:val="24"/>
        </w:rPr>
        <w:t>Zielone płuca Mazowsza – rozwój mobilności miejskiej w gminach południowo-zachodniej części województwa” współfinansowanego z Europejskiego Funduszu Rozwoju Regionalnego w ramach Osi Priorytetowej IV „Przejście na gospodarkę niskoemisyjną” Działania 4.3 „Redukcja emisji zanieczyszczeń powietrza” Poddziałania 4.3.1 „Ograniczanie zanieczyszczeń powietrza i rozwój mobilności miejskiej” Regionalnego Programu Operacyjnego Województwa Mazowieckiego na lata 2014-2020.</w:t>
      </w:r>
      <w:bookmarkStart w:id="1" w:name="_Hlk46954832"/>
      <w:bookmarkEnd w:id="1"/>
    </w:p>
    <w:p>
      <w:pPr>
        <w:pStyle w:val="Normal"/>
        <w:tabs>
          <w:tab w:val="clear" w:pos="708"/>
          <w:tab w:val="left" w:pos="284" w:leader="none"/>
        </w:tabs>
        <w:spacing w:before="100" w:after="0"/>
        <w:ind w:left="23" w:hanging="0"/>
        <w:jc w:val="both"/>
        <w:rPr>
          <w:rFonts w:ascii="Times New Roman" w:hAnsi="Times New Roman" w:cs="Times New Roman"/>
          <w:i/>
          <w:i/>
          <w:iCs/>
          <w:sz w:val="24"/>
          <w:szCs w:val="24"/>
        </w:rPr>
      </w:pPr>
      <w:r>
        <w:rPr>
          <w:rFonts w:cs="Times New Roman" w:ascii="Times New Roman" w:hAnsi="Times New Roman"/>
          <w:i/>
          <w:iCs/>
          <w:sz w:val="24"/>
          <w:szCs w:val="24"/>
        </w:rPr>
      </w:r>
    </w:p>
    <w:p>
      <w:pPr>
        <w:pStyle w:val="Styl"/>
        <w:rPr>
          <w:rFonts w:cs="Times New Roman"/>
          <w:sz w:val="18"/>
          <w:szCs w:val="18"/>
        </w:rPr>
      </w:pPr>
      <w:r>
        <w:rPr>
          <w:rFonts w:cs="Times New Roman"/>
          <w:sz w:val="18"/>
          <w:szCs w:val="18"/>
        </w:rPr>
        <w:t>Opis Przedmiotu Zamówienia sporządził: ……………………….                         Zatwierdziła :…………………………</w:t>
      </w:r>
    </w:p>
    <w:p>
      <w:pPr>
        <w:pStyle w:val="Styl"/>
        <w:rPr>
          <w:rFonts w:cs="Times New Roman"/>
          <w:sz w:val="18"/>
          <w:szCs w:val="18"/>
        </w:rPr>
      </w:pPr>
      <w:r>
        <w:rPr>
          <w:rFonts w:cs="Times New Roman"/>
          <w:sz w:val="18"/>
          <w:szCs w:val="18"/>
        </w:rPr>
        <w:t xml:space="preserve">Wydział Inwestycji                                                                                                                Dyrektor Wydziału Inwestycji      </w:t>
      </w:r>
    </w:p>
    <w:p>
      <w:pPr>
        <w:pStyle w:val="Styl"/>
        <w:rPr>
          <w:rFonts w:cs="Times New Roman"/>
          <w:sz w:val="18"/>
          <w:szCs w:val="18"/>
        </w:rPr>
      </w:pPr>
      <w:r>
        <w:rPr>
          <w:rFonts w:cs="Times New Roman"/>
          <w:sz w:val="18"/>
          <w:szCs w:val="18"/>
        </w:rPr>
      </w:r>
    </w:p>
    <w:p>
      <w:pPr>
        <w:pStyle w:val="Styl"/>
        <w:rPr>
          <w:rFonts w:cs="Times New Roman"/>
          <w:sz w:val="18"/>
          <w:szCs w:val="18"/>
        </w:rPr>
      </w:pPr>
      <w:r>
        <w:rPr>
          <w:rFonts w:cs="Times New Roman"/>
          <w:sz w:val="18"/>
          <w:szCs w:val="18"/>
        </w:rPr>
        <w:t>SIWZ sporządził:…………………………………………..                       Zatwierdził:……………………….</w:t>
      </w:r>
    </w:p>
    <w:p>
      <w:pPr>
        <w:pStyle w:val="Styl"/>
        <w:rPr>
          <w:rFonts w:cs="Times New Roman"/>
          <w:sz w:val="18"/>
          <w:szCs w:val="18"/>
        </w:rPr>
      </w:pPr>
      <w:r>
        <w:rPr>
          <w:rFonts w:cs="Times New Roman"/>
          <w:sz w:val="18"/>
          <w:szCs w:val="18"/>
        </w:rPr>
        <w:t>Wydział Zamówień Publicznych                                                                    Dyrektor Wydziału Zamówień Publicznych  </w:t>
      </w:r>
    </w:p>
    <w:p>
      <w:pPr>
        <w:pStyle w:val="Styl"/>
        <w:rPr>
          <w:rFonts w:cs="Times New Roman"/>
          <w:sz w:val="18"/>
          <w:szCs w:val="18"/>
        </w:rPr>
      </w:pPr>
      <w:r>
        <w:rPr>
          <w:rFonts w:cs="Times New Roman"/>
          <w:sz w:val="18"/>
          <w:szCs w:val="18"/>
        </w:rPr>
      </w:r>
    </w:p>
    <w:p>
      <w:pPr>
        <w:pStyle w:val="Styl"/>
        <w:spacing w:before="100" w:after="0"/>
        <w:rPr>
          <w:rFonts w:cs="Times New Roman"/>
        </w:rPr>
      </w:pPr>
      <w:r>
        <w:rPr>
          <w:rFonts w:cs="Times New Roman"/>
        </w:rPr>
        <w:t xml:space="preserve">Zatwierdziła ..................................................                         </w:t>
      </w:r>
    </w:p>
    <w:p>
      <w:pPr>
        <w:pStyle w:val="Styl"/>
        <w:rPr>
          <w:rFonts w:cs="Times New Roman"/>
          <w:sz w:val="18"/>
          <w:szCs w:val="18"/>
        </w:rPr>
      </w:pPr>
      <w:r>
        <w:rPr>
          <w:rFonts w:cs="Times New Roman"/>
          <w:sz w:val="18"/>
          <w:szCs w:val="18"/>
        </w:rPr>
        <w:t>(Podpis kierownika Zamawiającego)</w:t>
      </w:r>
    </w:p>
    <w:p>
      <w:pPr>
        <w:pStyle w:val="Styl"/>
        <w:jc w:val="center"/>
        <w:rPr>
          <w:rFonts w:cs="Times New Roman"/>
          <w:lang w:bidi="he-IL"/>
        </w:rPr>
      </w:pPr>
      <w:r>
        <w:rPr>
          <w:rFonts w:cs="Times New Roman"/>
          <w:lang w:bidi="he-IL"/>
        </w:rPr>
        <w:t>Żyrardów, …… .12.2020 r.</w:t>
      </w:r>
    </w:p>
    <w:p>
      <w:pPr>
        <w:pStyle w:val="Styl"/>
        <w:jc w:val="both"/>
        <w:rPr>
          <w:rFonts w:cs="Times New Roman"/>
          <w:b/>
          <w:b/>
          <w:lang w:bidi="he-IL"/>
        </w:rPr>
      </w:pPr>
      <w:r>
        <w:rPr>
          <w:rFonts w:cs="Times New Roman"/>
          <w:b/>
        </w:rPr>
        <w:t xml:space="preserve">Rozdział I. </w:t>
      </w:r>
      <w:r>
        <w:rPr>
          <w:rFonts w:cs="Times New Roman"/>
          <w:b/>
          <w:u w:val="single"/>
        </w:rPr>
        <w:t>NAZWA ORAZ ADRES ZAMAWIAJĄCEGO</w:t>
      </w:r>
    </w:p>
    <w:p>
      <w:pPr>
        <w:pStyle w:val="Normal"/>
        <w:numPr>
          <w:ilvl w:val="0"/>
          <w:numId w:val="1"/>
        </w:numPr>
        <w:spacing w:before="100" w:after="0"/>
        <w:jc w:val="both"/>
        <w:rPr>
          <w:rFonts w:ascii="Times New Roman" w:hAnsi="Times New Roman" w:cs="Times New Roman"/>
          <w:sz w:val="24"/>
          <w:szCs w:val="24"/>
        </w:rPr>
      </w:pPr>
      <w:r>
        <w:rPr>
          <w:rFonts w:cs="Times New Roman" w:ascii="Times New Roman" w:hAnsi="Times New Roman"/>
          <w:sz w:val="24"/>
          <w:szCs w:val="24"/>
        </w:rPr>
        <w:t>Zamawiającym jest:</w:t>
      </w:r>
    </w:p>
    <w:p>
      <w:pPr>
        <w:pStyle w:val="Normal"/>
        <w:spacing w:before="100" w:after="0"/>
        <w:ind w:left="360" w:hanging="0"/>
        <w:jc w:val="both"/>
        <w:rPr>
          <w:rFonts w:ascii="Times New Roman" w:hAnsi="Times New Roman" w:cs="Times New Roman"/>
          <w:sz w:val="24"/>
          <w:szCs w:val="24"/>
        </w:rPr>
      </w:pPr>
      <w:r>
        <w:rPr>
          <w:rFonts w:cs="Times New Roman" w:ascii="Times New Roman" w:hAnsi="Times New Roman"/>
          <w:color w:val="000000"/>
          <w:sz w:val="24"/>
          <w:szCs w:val="24"/>
        </w:rPr>
        <w:t>MIASTO ŻYRARDÓW</w:t>
      </w:r>
      <w:r>
        <w:rPr>
          <w:rFonts w:cs="Times New Roman" w:ascii="Times New Roman" w:hAnsi="Times New Roman"/>
          <w:sz w:val="24"/>
          <w:szCs w:val="24"/>
        </w:rPr>
        <w:t xml:space="preserve">  </w:t>
      </w:r>
    </w:p>
    <w:p>
      <w:pPr>
        <w:pStyle w:val="Normal"/>
        <w:spacing w:before="100" w:after="0"/>
        <w:ind w:left="360" w:hanging="0"/>
        <w:jc w:val="both"/>
        <w:rPr>
          <w:rFonts w:ascii="Times New Roman" w:hAnsi="Times New Roman" w:cs="Times New Roman"/>
          <w:sz w:val="24"/>
          <w:szCs w:val="24"/>
        </w:rPr>
      </w:pPr>
      <w:r>
        <w:rPr>
          <w:rFonts w:cs="Times New Roman" w:ascii="Times New Roman" w:hAnsi="Times New Roman"/>
          <w:sz w:val="24"/>
          <w:szCs w:val="24"/>
        </w:rPr>
        <w:t>96-300 Żyrardów, Plac Jana Pawła II nr 1</w:t>
      </w:r>
    </w:p>
    <w:p>
      <w:pPr>
        <w:pStyle w:val="Normal"/>
        <w:spacing w:before="100" w:after="0"/>
        <w:ind w:left="360" w:hanging="0"/>
        <w:jc w:val="both"/>
        <w:rPr>
          <w:rFonts w:ascii="Times New Roman" w:hAnsi="Times New Roman" w:cs="Times New Roman"/>
          <w:sz w:val="24"/>
          <w:szCs w:val="24"/>
          <w:lang w:val="de-DE"/>
        </w:rPr>
      </w:pPr>
      <w:r>
        <w:rPr>
          <w:rFonts w:cs="Times New Roman" w:ascii="Times New Roman" w:hAnsi="Times New Roman"/>
          <w:sz w:val="24"/>
          <w:szCs w:val="24"/>
          <w:lang w:val="de-DE"/>
        </w:rPr>
        <w:t xml:space="preserve">tel. 0 46 858 15 00, e-mail: </w:t>
      </w:r>
      <w:hyperlink r:id="rId3">
        <w:r>
          <w:rPr>
            <w:rStyle w:val="InternetLink"/>
            <w:rFonts w:cs="Times New Roman" w:ascii="Times New Roman" w:hAnsi="Times New Roman"/>
            <w:sz w:val="24"/>
            <w:szCs w:val="24"/>
            <w:lang w:val="de-DE"/>
          </w:rPr>
          <w:t>zamowieniapubliczne@zyrardow.pl</w:t>
        </w:r>
      </w:hyperlink>
    </w:p>
    <w:p>
      <w:pPr>
        <w:pStyle w:val="Normal"/>
        <w:spacing w:before="100" w:after="0"/>
        <w:ind w:left="360" w:hanging="0"/>
        <w:jc w:val="both"/>
        <w:rPr>
          <w:rFonts w:ascii="Times New Roman" w:hAnsi="Times New Roman" w:cs="Times New Roman"/>
          <w:bCs/>
          <w:sz w:val="24"/>
          <w:szCs w:val="24"/>
        </w:rPr>
      </w:pPr>
      <w:r>
        <w:rPr>
          <w:rFonts w:cs="Times New Roman" w:ascii="Times New Roman" w:hAnsi="Times New Roman"/>
          <w:iCs/>
          <w:sz w:val="24"/>
          <w:szCs w:val="24"/>
        </w:rPr>
        <w:t>Godziny urzędowania:</w:t>
      </w:r>
      <w:r>
        <w:rPr>
          <w:rFonts w:cs="Times New Roman" w:ascii="Times New Roman" w:hAnsi="Times New Roman"/>
          <w:b/>
          <w:iCs/>
          <w:sz w:val="24"/>
          <w:szCs w:val="24"/>
        </w:rPr>
        <w:tab/>
      </w:r>
      <w:r>
        <w:rPr>
          <w:rFonts w:cs="Times New Roman" w:ascii="Times New Roman" w:hAnsi="Times New Roman"/>
          <w:bCs/>
          <w:sz w:val="24"/>
          <w:szCs w:val="24"/>
        </w:rPr>
        <w:t>od poniedziałku do piątku: 8.00 - 16.00</w:t>
      </w:r>
    </w:p>
    <w:p>
      <w:pPr>
        <w:pStyle w:val="Normal"/>
        <w:spacing w:before="100" w:after="0"/>
        <w:jc w:val="both"/>
        <w:rPr>
          <w:rFonts w:ascii="Times New Roman" w:hAnsi="Times New Roman" w:cs="Times New Roman"/>
          <w:sz w:val="24"/>
          <w:szCs w:val="24"/>
        </w:rPr>
      </w:pPr>
      <w:r>
        <w:rPr>
          <w:rFonts w:cs="Times New Roman" w:ascii="Times New Roman" w:hAnsi="Times New Roman"/>
          <w:b/>
          <w:sz w:val="24"/>
          <w:szCs w:val="24"/>
        </w:rPr>
        <w:t>1.2.</w:t>
      </w:r>
      <w:r>
        <w:rPr>
          <w:rFonts w:cs="Times New Roman" w:ascii="Times New Roman" w:hAnsi="Times New Roman"/>
          <w:sz w:val="24"/>
          <w:szCs w:val="24"/>
        </w:rPr>
        <w:t xml:space="preserve">  Miejsce publikacji ogłoszenia o przetargu:</w:t>
      </w:r>
    </w:p>
    <w:p>
      <w:pPr>
        <w:pStyle w:val="Normal"/>
        <w:numPr>
          <w:ilvl w:val="0"/>
          <w:numId w:val="2"/>
        </w:numPr>
        <w:spacing w:before="100" w:after="0"/>
        <w:jc w:val="both"/>
        <w:rPr>
          <w:rFonts w:ascii="Times New Roman" w:hAnsi="Times New Roman" w:cs="Times New Roman"/>
          <w:sz w:val="24"/>
          <w:szCs w:val="24"/>
        </w:rPr>
      </w:pPr>
      <w:r>
        <w:rPr>
          <w:rFonts w:cs="Times New Roman" w:ascii="Times New Roman" w:hAnsi="Times New Roman"/>
          <w:sz w:val="24"/>
          <w:szCs w:val="24"/>
        </w:rPr>
        <w:t>Biuletyn Zamówień Publicznych</w:t>
      </w:r>
    </w:p>
    <w:p>
      <w:pPr>
        <w:pStyle w:val="Normal"/>
        <w:numPr>
          <w:ilvl w:val="0"/>
          <w:numId w:val="2"/>
        </w:numPr>
        <w:spacing w:before="100" w:after="0"/>
        <w:ind w:left="714" w:hanging="357"/>
        <w:jc w:val="both"/>
        <w:rPr>
          <w:rFonts w:ascii="Times New Roman" w:hAnsi="Times New Roman" w:cs="Times New Roman"/>
          <w:sz w:val="24"/>
          <w:szCs w:val="24"/>
        </w:rPr>
      </w:pPr>
      <w:r>
        <w:rPr>
          <w:rFonts w:cs="Times New Roman" w:ascii="Times New Roman" w:hAnsi="Times New Roman"/>
          <w:sz w:val="24"/>
          <w:szCs w:val="24"/>
        </w:rPr>
        <w:t xml:space="preserve">Biuletyn Informacji Publicznej Urzędu Miasta Żyrardowa </w:t>
      </w:r>
      <w:hyperlink r:id="rId4">
        <w:r>
          <w:rPr>
            <w:rFonts w:cs="Times New Roman" w:ascii="Times New Roman" w:hAnsi="Times New Roman"/>
            <w:color w:val="0000FF"/>
            <w:sz w:val="24"/>
            <w:szCs w:val="24"/>
            <w:u w:val="single"/>
          </w:rPr>
          <w:t>www.bip.zyrardow.pl</w:t>
        </w:r>
      </w:hyperlink>
      <w:r>
        <w:rPr>
          <w:rFonts w:cs="Times New Roman" w:ascii="Times New Roman" w:hAnsi="Times New Roman"/>
          <w:sz w:val="24"/>
          <w:szCs w:val="24"/>
        </w:rPr>
        <w:t xml:space="preserve"> </w:t>
      </w:r>
    </w:p>
    <w:p>
      <w:pPr>
        <w:pStyle w:val="Normal"/>
        <w:numPr>
          <w:ilvl w:val="0"/>
          <w:numId w:val="2"/>
        </w:numPr>
        <w:spacing w:before="100" w:after="0"/>
        <w:ind w:left="714" w:hanging="357"/>
        <w:jc w:val="both"/>
        <w:rPr>
          <w:rFonts w:ascii="Times New Roman" w:hAnsi="Times New Roman" w:cs="Times New Roman"/>
          <w:sz w:val="24"/>
          <w:szCs w:val="24"/>
        </w:rPr>
      </w:pPr>
      <w:r>
        <w:rPr>
          <w:rFonts w:cs="Times New Roman" w:ascii="Times New Roman" w:hAnsi="Times New Roman"/>
          <w:sz w:val="24"/>
          <w:szCs w:val="24"/>
        </w:rPr>
        <w:t>tablica ogłoszeń w miejscu publicznie dostępnym w siedzibie Zamawiającego.</w:t>
      </w:r>
    </w:p>
    <w:p>
      <w:pPr>
        <w:pStyle w:val="Normal"/>
        <w:spacing w:before="240" w:after="0"/>
        <w:jc w:val="both"/>
        <w:rPr>
          <w:rFonts w:ascii="Times New Roman" w:hAnsi="Times New Roman" w:cs="Times New Roman"/>
          <w:b/>
          <w:b/>
          <w:sz w:val="24"/>
          <w:szCs w:val="24"/>
          <w:u w:val="single"/>
        </w:rPr>
      </w:pPr>
      <w:r>
        <w:rPr>
          <w:rFonts w:cs="Times New Roman" w:ascii="Times New Roman" w:hAnsi="Times New Roman"/>
          <w:b/>
          <w:sz w:val="24"/>
          <w:szCs w:val="24"/>
        </w:rPr>
        <w:t xml:space="preserve">Rozdział II. </w:t>
      </w:r>
      <w:r>
        <w:rPr>
          <w:rFonts w:cs="Times New Roman" w:ascii="Times New Roman" w:hAnsi="Times New Roman"/>
          <w:b/>
          <w:sz w:val="24"/>
          <w:szCs w:val="24"/>
          <w:u w:val="single"/>
        </w:rPr>
        <w:t>TRYB UDZIELANIA ZAMÓWIENIA</w:t>
      </w:r>
    </w:p>
    <w:p>
      <w:pPr>
        <w:pStyle w:val="Normal"/>
        <w:suppressAutoHyphens w:val="true"/>
        <w:spacing w:before="100" w:after="0"/>
        <w:ind w:left="426" w:hanging="426"/>
        <w:jc w:val="both"/>
        <w:rPr>
          <w:rFonts w:ascii="Times New Roman" w:hAnsi="Times New Roman" w:cs="Times New Roman"/>
          <w:bCs/>
          <w:sz w:val="24"/>
          <w:szCs w:val="24"/>
        </w:rPr>
      </w:pPr>
      <w:r>
        <w:rPr>
          <w:rFonts w:cs="Times New Roman" w:ascii="Times New Roman" w:hAnsi="Times New Roman"/>
          <w:b/>
          <w:sz w:val="24"/>
          <w:szCs w:val="24"/>
        </w:rPr>
        <w:t>2.1</w:t>
      </w:r>
      <w:r>
        <w:rPr>
          <w:rFonts w:cs="Times New Roman" w:ascii="Times New Roman" w:hAnsi="Times New Roman"/>
          <w:bCs/>
          <w:sz w:val="24"/>
          <w:szCs w:val="24"/>
        </w:rPr>
        <w:t xml:space="preserve">. Postępowanie o udzielenie zamówienia publicznego prowadzone jest w trybie przetargu nieograniczonego o wartości szacunkowej nie przekraczającej kwot określonych </w:t>
        <w:br/>
        <w:t>w przepisach wydanych na podstawie art. 11 ust. 8 ustawy Prawo Zamówień Publicznych (Dz. U. z 2019 r., poz. 1843 oraz z 2020 r poz. 1086, w dalszej części zwana także „ustawą PZP”).</w:t>
      </w:r>
    </w:p>
    <w:p>
      <w:pPr>
        <w:pStyle w:val="Normal"/>
        <w:suppressAutoHyphens w:val="true"/>
        <w:spacing w:before="100" w:after="0"/>
        <w:ind w:left="426" w:hanging="426"/>
        <w:jc w:val="both"/>
        <w:rPr>
          <w:rFonts w:ascii="Times New Roman" w:hAnsi="Times New Roman" w:cs="Times New Roman"/>
          <w:bCs/>
          <w:sz w:val="24"/>
          <w:szCs w:val="24"/>
        </w:rPr>
      </w:pPr>
      <w:r>
        <w:rPr>
          <w:rFonts w:cs="Times New Roman" w:ascii="Times New Roman" w:hAnsi="Times New Roman"/>
          <w:b/>
          <w:sz w:val="24"/>
          <w:szCs w:val="24"/>
        </w:rPr>
        <w:t>2.2.</w:t>
      </w:r>
      <w:r>
        <w:rPr>
          <w:rFonts w:cs="Times New Roman" w:ascii="Times New Roman" w:hAnsi="Times New Roman"/>
          <w:bCs/>
          <w:sz w:val="24"/>
          <w:szCs w:val="24"/>
        </w:rPr>
        <w:t xml:space="preserve"> Zamawiający informuje, iż zgodnie z art. 24 aa ustawy PZP najpierw dokona oceny ofert, </w:t>
        <w:br/>
        <w:t>a następnie zbada czy Wykonawca, którego oferta została oceniona jako najkorzystniejsza, nie podlega wykluczeniu oraz spełnia warunki udziału w postępowaniu.</w:t>
      </w:r>
    </w:p>
    <w:p>
      <w:pPr>
        <w:pStyle w:val="Normal"/>
        <w:suppressAutoHyphens w:val="true"/>
        <w:spacing w:before="100" w:after="0"/>
        <w:ind w:left="426" w:hanging="426"/>
        <w:jc w:val="both"/>
        <w:rPr>
          <w:rFonts w:ascii="Times New Roman" w:hAnsi="Times New Roman" w:cs="Times New Roman"/>
          <w:bCs/>
          <w:sz w:val="24"/>
          <w:szCs w:val="24"/>
        </w:rPr>
      </w:pPr>
      <w:r>
        <w:rPr>
          <w:rFonts w:cs="Times New Roman" w:ascii="Times New Roman" w:hAnsi="Times New Roman"/>
          <w:b/>
          <w:sz w:val="24"/>
          <w:szCs w:val="24"/>
        </w:rPr>
        <w:t>2.3.</w:t>
      </w:r>
      <w:r>
        <w:rPr>
          <w:rFonts w:cs="Times New Roman" w:ascii="Times New Roman" w:hAnsi="Times New Roman"/>
          <w:bCs/>
          <w:sz w:val="24"/>
          <w:szCs w:val="24"/>
        </w:rPr>
        <w:t xml:space="preserve"> W zakresie nieuregulowanym w niniejszej Specyfikacji Istotnych Warunków  Zamówienia, zwanej dalej „SIWZ”, mają zastosowanie przepisy ustawy PZP.</w:t>
      </w:r>
    </w:p>
    <w:p>
      <w:pPr>
        <w:pStyle w:val="Normal"/>
        <w:suppressAutoHyphens w:val="true"/>
        <w:spacing w:before="100" w:after="0"/>
        <w:ind w:left="426" w:hanging="426"/>
        <w:jc w:val="both"/>
        <w:rPr>
          <w:rFonts w:ascii="Times New Roman" w:hAnsi="Times New Roman" w:cs="Times New Roman"/>
          <w:b/>
          <w:b/>
          <w:bCs/>
          <w:sz w:val="24"/>
          <w:szCs w:val="24"/>
        </w:rPr>
      </w:pPr>
      <w:r>
        <w:rPr>
          <w:rFonts w:cs="Times New Roman" w:ascii="Times New Roman" w:hAnsi="Times New Roman"/>
          <w:b/>
          <w:sz w:val="24"/>
          <w:szCs w:val="24"/>
        </w:rPr>
        <w:t>2.4.</w:t>
      </w:r>
      <w:r>
        <w:rPr>
          <w:rFonts w:cs="Times New Roman" w:ascii="Times New Roman" w:hAnsi="Times New Roman"/>
          <w:sz w:val="24"/>
          <w:szCs w:val="24"/>
        </w:rPr>
        <w:t xml:space="preserve">  Przedmiot zamówienia realizowany jest w ramach </w:t>
      </w:r>
      <w:r>
        <w:rPr>
          <w:rFonts w:cs="Times New Roman" w:ascii="Times New Roman" w:hAnsi="Times New Roman"/>
          <w:b/>
          <w:bCs/>
          <w:sz w:val="24"/>
          <w:szCs w:val="24"/>
        </w:rPr>
        <w:t>Projektu „Zielone płuca Mazowsza – rozwój mobilności miejskiej w gminach południowo-zachodniej części województwa” współfinansowanego z Europejskiego Funduszu Rozwoju Regionalnego w ramach Osi Priorytetowej IV „Przejście na gospodarkę niskoemisyjną” Działania 4.3 „Redukcja emisji zanieczyszczeń powietrza” Poddziałania 4.3.1 „Ograniczanie zanieczyszczeń powietrza i rozwój mobilności miejskiej” Regionalnego Programu Operacyjnego Województwa Mazowieckiego na lata 2014-2020.</w:t>
      </w:r>
      <w:bookmarkStart w:id="2" w:name="_Hlk46957774"/>
      <w:bookmarkEnd w:id="2"/>
    </w:p>
    <w:p>
      <w:pPr>
        <w:pStyle w:val="Normal"/>
        <w:spacing w:before="240" w:after="0"/>
        <w:jc w:val="both"/>
        <w:rPr>
          <w:rFonts w:ascii="Times New Roman" w:hAnsi="Times New Roman" w:cs="Times New Roman"/>
          <w:b/>
          <w:b/>
          <w:sz w:val="24"/>
          <w:szCs w:val="24"/>
          <w:u w:val="single"/>
        </w:rPr>
      </w:pPr>
      <w:r>
        <w:rPr>
          <w:rFonts w:cs="Times New Roman" w:ascii="Times New Roman" w:hAnsi="Times New Roman"/>
          <w:b/>
          <w:sz w:val="24"/>
          <w:szCs w:val="24"/>
        </w:rPr>
        <w:t xml:space="preserve">Rozdział III. </w:t>
      </w:r>
      <w:r>
        <w:rPr>
          <w:rFonts w:cs="Times New Roman" w:ascii="Times New Roman" w:hAnsi="Times New Roman"/>
          <w:b/>
          <w:sz w:val="24"/>
          <w:szCs w:val="24"/>
          <w:u w:val="single"/>
        </w:rPr>
        <w:t xml:space="preserve">OPIS PRZEDMIOTU ZAMÓWIENIA </w:t>
      </w:r>
    </w:p>
    <w:p>
      <w:pPr>
        <w:pStyle w:val="Normal"/>
        <w:spacing w:before="100" w:after="0"/>
        <w:jc w:val="both"/>
        <w:rPr>
          <w:rFonts w:ascii="Times New Roman" w:hAnsi="Times New Roman" w:cs="Times New Roman"/>
          <w:b/>
          <w:b/>
          <w:bCs/>
          <w:sz w:val="24"/>
          <w:szCs w:val="24"/>
        </w:rPr>
      </w:pPr>
      <w:r>
        <w:rPr>
          <w:rFonts w:cs="Times New Roman" w:ascii="Times New Roman" w:hAnsi="Times New Roman"/>
          <w:b/>
          <w:bCs/>
          <w:sz w:val="24"/>
          <w:szCs w:val="24"/>
        </w:rPr>
        <w:t>3.1. Przedmiot i zakres zamówienia.</w:t>
      </w:r>
      <w:r>
        <w:rPr>
          <w:rFonts w:cs="Times New Roman" w:ascii="Times New Roman" w:hAnsi="Times New Roman"/>
          <w:bCs/>
          <w:sz w:val="24"/>
          <w:szCs w:val="24"/>
        </w:rPr>
        <w:t xml:space="preserve">  </w:t>
      </w:r>
    </w:p>
    <w:p>
      <w:pPr>
        <w:pStyle w:val="Normal"/>
        <w:tabs>
          <w:tab w:val="clear" w:pos="708"/>
          <w:tab w:val="left" w:pos="284" w:leader="none"/>
        </w:tabs>
        <w:spacing w:before="100" w:after="0"/>
        <w:ind w:left="23" w:hanging="0"/>
        <w:jc w:val="both"/>
        <w:rPr>
          <w:rFonts w:ascii="Times New Roman" w:hAnsi="Times New Roman" w:cs="Times New Roman"/>
          <w:bCs/>
          <w:iCs/>
          <w:sz w:val="24"/>
          <w:szCs w:val="24"/>
        </w:rPr>
      </w:pPr>
      <w:r>
        <w:rPr>
          <w:rFonts w:cs="Times New Roman" w:ascii="Times New Roman" w:hAnsi="Times New Roman"/>
          <w:sz w:val="24"/>
          <w:szCs w:val="24"/>
        </w:rPr>
        <w:t xml:space="preserve">Przedmiotem zamówienia jest wykonanie robót budowlanych obejmujących </w:t>
      </w:r>
      <w:r>
        <w:rPr>
          <w:rFonts w:cs="Times New Roman" w:ascii="Times New Roman" w:hAnsi="Times New Roman"/>
          <w:bCs/>
          <w:iCs/>
          <w:sz w:val="24"/>
          <w:szCs w:val="24"/>
        </w:rPr>
        <w:t xml:space="preserve">przebudowę </w:t>
        <w:br/>
        <w:t xml:space="preserve">ul. Skrowaczewskiego i Kapitana Pałaca na odcinku od projektowanej zatoki autobusowej </w:t>
        <w:br/>
        <w:t>do skrzyżowania z ul. F.de Girarda wraz z przebudową</w:t>
      </w:r>
      <w:r>
        <w:rPr>
          <w:rFonts w:cs="Times New Roman" w:ascii="Times New Roman" w:hAnsi="Times New Roman"/>
          <w:b/>
          <w:bCs/>
          <w:i/>
          <w:iCs/>
          <w:sz w:val="28"/>
          <w:szCs w:val="28"/>
        </w:rPr>
        <w:t xml:space="preserve"> </w:t>
      </w:r>
      <w:r>
        <w:rPr>
          <w:rFonts w:cs="Times New Roman" w:ascii="Times New Roman" w:hAnsi="Times New Roman"/>
          <w:bCs/>
          <w:iCs/>
          <w:sz w:val="24"/>
          <w:szCs w:val="24"/>
        </w:rPr>
        <w:t>skrzyżowania ul. Skrowaczewskiego z ul. Kapitana Pałaca i z ul. I. Zielińskiej polegającą na wykonaniu ronda wraz z przebudową infrastruktury.</w:t>
      </w:r>
    </w:p>
    <w:p>
      <w:pPr>
        <w:pStyle w:val="NoSpacing"/>
        <w:spacing w:before="0" w:after="0"/>
        <w:jc w:val="both"/>
        <w:rPr>
          <w:rFonts w:ascii="Times New Roman" w:hAnsi="Times New Roman" w:cs="Times New Roman"/>
          <w:sz w:val="24"/>
          <w:szCs w:val="24"/>
        </w:rPr>
      </w:pPr>
      <w:r>
        <w:rPr>
          <w:rFonts w:cs="Times New Roman" w:ascii="Times New Roman" w:hAnsi="Times New Roman"/>
          <w:bCs/>
          <w:sz w:val="24"/>
          <w:szCs w:val="24"/>
        </w:rPr>
        <w:t>1) Zakres zamówienia określa dokumentacja projektowa</w:t>
      </w:r>
      <w:r>
        <w:rPr/>
        <w:t xml:space="preserve"> </w:t>
      </w:r>
      <w:r>
        <w:rPr>
          <w:rFonts w:cs="Times New Roman" w:ascii="Times New Roman" w:hAnsi="Times New Roman"/>
          <w:bCs/>
          <w:sz w:val="24"/>
          <w:szCs w:val="24"/>
        </w:rPr>
        <w:t>stanowiąca załącznik nr 10 do SIWZ.</w:t>
      </w:r>
    </w:p>
    <w:p>
      <w:pPr>
        <w:pStyle w:val="Normal"/>
        <w:spacing w:before="100" w:after="0"/>
        <w:ind w:left="426" w:hanging="0"/>
        <w:jc w:val="both"/>
        <w:rPr>
          <w:rFonts w:ascii="Times New Roman" w:hAnsi="Times New Roman" w:cs="Times New Roman"/>
          <w:b/>
          <w:b/>
          <w:bCs/>
          <w:sz w:val="24"/>
          <w:szCs w:val="24"/>
        </w:rPr>
      </w:pPr>
      <w:r>
        <w:rPr>
          <w:rFonts w:cs="Times New Roman" w:ascii="Times New Roman" w:hAnsi="Times New Roman"/>
          <w:b/>
          <w:bCs/>
          <w:sz w:val="24"/>
          <w:szCs w:val="24"/>
        </w:rPr>
        <w:t>W przypadku rozbieżności pomiędzy poszczególnymi elementami opisu przedmiotu zamówienia wymienionymi powyżej:</w:t>
      </w:r>
    </w:p>
    <w:p>
      <w:pPr>
        <w:pStyle w:val="NoSpacing"/>
        <w:numPr>
          <w:ilvl w:val="0"/>
          <w:numId w:val="19"/>
        </w:numPr>
        <w:spacing w:lineRule="auto" w:line="276"/>
        <w:ind w:left="1134" w:hanging="360"/>
        <w:jc w:val="both"/>
        <w:rPr>
          <w:rFonts w:ascii="Times New Roman" w:hAnsi="Times New Roman" w:cs="Times New Roman"/>
          <w:sz w:val="24"/>
          <w:szCs w:val="24"/>
        </w:rPr>
      </w:pPr>
      <w:r>
        <w:rPr>
          <w:rFonts w:cs="Times New Roman" w:ascii="Times New Roman" w:hAnsi="Times New Roman"/>
          <w:sz w:val="24"/>
          <w:szCs w:val="24"/>
        </w:rPr>
        <w:t>pierwszeństwo ma zawsze Projekt Budowlany i Wykonawczy,</w:t>
      </w:r>
    </w:p>
    <w:p>
      <w:pPr>
        <w:pStyle w:val="NoSpacing"/>
        <w:numPr>
          <w:ilvl w:val="0"/>
          <w:numId w:val="19"/>
        </w:numPr>
        <w:spacing w:lineRule="auto" w:line="276"/>
        <w:ind w:left="1134" w:hanging="360"/>
        <w:jc w:val="both"/>
        <w:rPr>
          <w:rFonts w:ascii="Times New Roman" w:hAnsi="Times New Roman" w:cs="Times New Roman"/>
          <w:sz w:val="24"/>
          <w:szCs w:val="24"/>
        </w:rPr>
      </w:pPr>
      <w:r>
        <w:rPr>
          <w:rFonts w:cs="Times New Roman" w:ascii="Times New Roman" w:hAnsi="Times New Roman"/>
          <w:sz w:val="24"/>
          <w:szCs w:val="24"/>
        </w:rPr>
        <w:t xml:space="preserve">pierwszeństwo ma STWiORB w zakresie, w jakim rozbieżność nie dotyczy Projektu Budowlanego i Wykonawczego.  </w:t>
      </w:r>
    </w:p>
    <w:p>
      <w:pPr>
        <w:pStyle w:val="Normal"/>
        <w:spacing w:before="100" w:after="0"/>
        <w:ind w:left="284" w:hanging="284"/>
        <w:jc w:val="both"/>
        <w:rPr>
          <w:rFonts w:ascii="Times New Roman" w:hAnsi="Times New Roman" w:cs="Times New Roman"/>
          <w:sz w:val="24"/>
          <w:szCs w:val="24"/>
        </w:rPr>
      </w:pPr>
      <w:r>
        <w:rPr>
          <w:rFonts w:cs="Times New Roman" w:ascii="Times New Roman" w:hAnsi="Times New Roman"/>
          <w:sz w:val="24"/>
          <w:szCs w:val="24"/>
        </w:rPr>
        <w:t xml:space="preserve">2) Przedmiar </w:t>
      </w:r>
      <w:r>
        <w:rPr>
          <w:rFonts w:cs="Times New Roman" w:ascii="Times New Roman" w:hAnsi="Times New Roman"/>
          <w:bCs/>
          <w:sz w:val="24"/>
          <w:szCs w:val="24"/>
        </w:rPr>
        <w:t>robót</w:t>
      </w:r>
      <w:r>
        <w:rPr>
          <w:rFonts w:cs="Times New Roman" w:ascii="Times New Roman" w:hAnsi="Times New Roman"/>
          <w:sz w:val="24"/>
          <w:szCs w:val="24"/>
        </w:rPr>
        <w:t xml:space="preserve"> pełni rolę pomocniczą, podstawą wyceny jest dokumentacja projektowa </w:t>
        <w:br/>
        <w:t>i specyfikacje techniczne.</w:t>
      </w:r>
    </w:p>
    <w:p>
      <w:pPr>
        <w:pStyle w:val="NoSpacing"/>
        <w:spacing w:lineRule="auto" w:line="276"/>
        <w:jc w:val="both"/>
        <w:rPr>
          <w:rFonts w:ascii="Times New Roman" w:hAnsi="Times New Roman" w:cs="Times New Roman"/>
          <w:sz w:val="24"/>
          <w:szCs w:val="24"/>
        </w:rPr>
      </w:pPr>
      <w:r>
        <w:rPr>
          <w:rFonts w:cs="Times New Roman" w:ascii="Times New Roman" w:hAnsi="Times New Roman"/>
          <w:sz w:val="24"/>
          <w:szCs w:val="24"/>
        </w:rPr>
        <w:t xml:space="preserve">Szczegółowy zakres robót określa dokumentacja projektowa, </w:t>
      </w:r>
    </w:p>
    <w:p>
      <w:pPr>
        <w:pStyle w:val="NoSpacing"/>
        <w:spacing w:lineRule="auto" w:line="276"/>
        <w:jc w:val="both"/>
        <w:rPr>
          <w:rFonts w:ascii="Times New Roman" w:hAnsi="Times New Roman" w:cs="Times New Roman"/>
          <w:sz w:val="24"/>
          <w:szCs w:val="24"/>
        </w:rPr>
      </w:pPr>
      <w:r>
        <w:rPr>
          <w:rFonts w:cs="Times New Roman" w:ascii="Times New Roman" w:hAnsi="Times New Roman"/>
          <w:b/>
          <w:sz w:val="24"/>
          <w:szCs w:val="24"/>
        </w:rPr>
        <w:t xml:space="preserve">3.2. </w:t>
      </w:r>
      <w:r>
        <w:rPr>
          <w:rFonts w:cs="Times New Roman" w:ascii="Times New Roman" w:hAnsi="Times New Roman"/>
          <w:sz w:val="24"/>
          <w:szCs w:val="24"/>
        </w:rPr>
        <w:t xml:space="preserve">Kody klasyfikacji Wspólnego Słownika Zamówień (CPV): </w:t>
      </w:r>
    </w:p>
    <w:p>
      <w:pPr>
        <w:pStyle w:val="NoSpacing"/>
        <w:spacing w:lineRule="auto" w:line="276"/>
        <w:ind w:left="426" w:hanging="0"/>
        <w:jc w:val="both"/>
        <w:rPr>
          <w:rFonts w:ascii="Times New Roman" w:hAnsi="Times New Roman" w:cs="Times New Roman"/>
          <w:sz w:val="24"/>
          <w:szCs w:val="24"/>
        </w:rPr>
      </w:pPr>
      <w:r>
        <w:rPr>
          <w:rFonts w:cs="Times New Roman" w:ascii="Times New Roman" w:hAnsi="Times New Roman"/>
          <w:sz w:val="24"/>
          <w:szCs w:val="24"/>
        </w:rPr>
        <w:t>45100000-8 – Przygotowanie terenu pod budowę,</w:t>
      </w:r>
    </w:p>
    <w:p>
      <w:pPr>
        <w:pStyle w:val="NoSpacing"/>
        <w:spacing w:lineRule="auto" w:line="276"/>
        <w:ind w:left="426" w:hanging="0"/>
        <w:jc w:val="both"/>
        <w:rPr>
          <w:rFonts w:ascii="Times New Roman" w:hAnsi="Times New Roman" w:cs="Times New Roman"/>
          <w:sz w:val="24"/>
          <w:szCs w:val="24"/>
        </w:rPr>
      </w:pPr>
      <w:r>
        <w:rPr>
          <w:rFonts w:cs="Times New Roman" w:ascii="Times New Roman" w:hAnsi="Times New Roman"/>
          <w:sz w:val="24"/>
          <w:szCs w:val="24"/>
        </w:rPr>
        <w:t>45233000-9 – Roboty w zakresie konstruowania, fundamentowania oraz wykonania nawierzchni autostrad, dróg,</w:t>
      </w:r>
    </w:p>
    <w:p>
      <w:pPr>
        <w:pStyle w:val="NoSpacing"/>
        <w:spacing w:lineRule="auto" w:line="276"/>
        <w:ind w:left="426" w:hanging="0"/>
        <w:jc w:val="both"/>
        <w:rPr>
          <w:rFonts w:ascii="Times New Roman" w:hAnsi="Times New Roman" w:cs="Times New Roman"/>
          <w:sz w:val="24"/>
          <w:szCs w:val="24"/>
        </w:rPr>
      </w:pPr>
      <w:r>
        <w:rPr>
          <w:rFonts w:cs="Times New Roman" w:ascii="Times New Roman" w:hAnsi="Times New Roman"/>
          <w:sz w:val="24"/>
          <w:szCs w:val="24"/>
        </w:rPr>
        <w:t>45230000-8 - Roboty budowlane w zakresie budowy rurociągów, linii komunikacyjnych,</w:t>
      </w:r>
    </w:p>
    <w:p>
      <w:pPr>
        <w:pStyle w:val="NoSpacing"/>
        <w:spacing w:lineRule="auto" w:line="276"/>
        <w:ind w:left="426" w:hanging="0"/>
        <w:jc w:val="both"/>
        <w:rPr>
          <w:rFonts w:ascii="Times New Roman" w:hAnsi="Times New Roman" w:cs="Times New Roman"/>
          <w:sz w:val="24"/>
          <w:szCs w:val="24"/>
        </w:rPr>
      </w:pPr>
      <w:r>
        <w:rPr>
          <w:rFonts w:cs="Times New Roman" w:ascii="Times New Roman" w:hAnsi="Times New Roman"/>
          <w:sz w:val="24"/>
          <w:szCs w:val="24"/>
        </w:rPr>
        <w:t>31000000-6 - Maszyny, aparatura, urządzenia i wyroby elektryczne; oświetlenie.</w:t>
      </w:r>
    </w:p>
    <w:p>
      <w:pPr>
        <w:pStyle w:val="Normal"/>
        <w:spacing w:before="100" w:after="0"/>
        <w:jc w:val="both"/>
        <w:rPr>
          <w:rFonts w:ascii="Times New Roman" w:hAnsi="Times New Roman" w:cs="Times New Roman"/>
          <w:bCs/>
          <w:sz w:val="24"/>
          <w:szCs w:val="24"/>
        </w:rPr>
      </w:pPr>
      <w:r>
        <w:rPr>
          <w:rFonts w:cs="Times New Roman" w:ascii="Times New Roman" w:hAnsi="Times New Roman"/>
          <w:b/>
          <w:bCs/>
          <w:sz w:val="24"/>
          <w:szCs w:val="24"/>
        </w:rPr>
        <w:t>3.3.</w:t>
      </w:r>
      <w:r>
        <w:rPr>
          <w:rFonts w:cs="Times New Roman" w:ascii="Times New Roman" w:hAnsi="Times New Roman"/>
          <w:bCs/>
          <w:sz w:val="24"/>
          <w:szCs w:val="24"/>
        </w:rPr>
        <w:t xml:space="preserve"> Ustalenia ogólne dotyczące przedmiotu zamówienia: </w:t>
      </w:r>
    </w:p>
    <w:p>
      <w:pPr>
        <w:pStyle w:val="Normal"/>
        <w:numPr>
          <w:ilvl w:val="0"/>
          <w:numId w:val="3"/>
        </w:numPr>
        <w:spacing w:before="100" w:after="0"/>
        <w:ind w:left="284" w:hanging="283"/>
        <w:jc w:val="both"/>
        <w:rPr>
          <w:rFonts w:ascii="Times New Roman" w:hAnsi="Times New Roman" w:cs="Times New Roman"/>
          <w:bCs/>
          <w:sz w:val="24"/>
          <w:szCs w:val="24"/>
        </w:rPr>
      </w:pPr>
      <w:r>
        <w:rPr>
          <w:rFonts w:cs="Times New Roman" w:ascii="Times New Roman" w:hAnsi="Times New Roman"/>
          <w:bCs/>
          <w:sz w:val="24"/>
          <w:szCs w:val="24"/>
        </w:rPr>
        <w:t>Zamawiający nie dopuszcza możliwości składania ofert częściowych.</w:t>
      </w:r>
    </w:p>
    <w:p>
      <w:pPr>
        <w:pStyle w:val="Normal"/>
        <w:numPr>
          <w:ilvl w:val="0"/>
          <w:numId w:val="3"/>
        </w:numPr>
        <w:spacing w:before="100" w:after="0"/>
        <w:ind w:left="284" w:hanging="283"/>
        <w:jc w:val="both"/>
        <w:rPr>
          <w:rFonts w:ascii="Times New Roman" w:hAnsi="Times New Roman" w:cs="Times New Roman"/>
          <w:bCs/>
          <w:sz w:val="24"/>
          <w:szCs w:val="24"/>
        </w:rPr>
      </w:pPr>
      <w:r>
        <w:rPr>
          <w:rFonts w:cs="Times New Roman" w:ascii="Times New Roman" w:hAnsi="Times New Roman"/>
          <w:bCs/>
          <w:sz w:val="24"/>
          <w:szCs w:val="24"/>
        </w:rPr>
        <w:t>Zamawiający nie dopuszcza możliwości składania ofert wariantowych.</w:t>
      </w:r>
    </w:p>
    <w:p>
      <w:pPr>
        <w:pStyle w:val="Normal"/>
        <w:numPr>
          <w:ilvl w:val="0"/>
          <w:numId w:val="3"/>
        </w:numPr>
        <w:spacing w:before="100" w:after="0"/>
        <w:ind w:left="284" w:hanging="283"/>
        <w:jc w:val="both"/>
        <w:rPr>
          <w:rFonts w:ascii="Times New Roman" w:hAnsi="Times New Roman" w:cs="Times New Roman"/>
          <w:bCs/>
          <w:sz w:val="24"/>
          <w:szCs w:val="24"/>
        </w:rPr>
      </w:pPr>
      <w:r>
        <w:rPr>
          <w:rFonts w:cs="Times New Roman" w:ascii="Times New Roman" w:hAnsi="Times New Roman"/>
          <w:bCs/>
          <w:sz w:val="24"/>
          <w:szCs w:val="24"/>
        </w:rPr>
        <w:t>Zamawiający nie przewiduje zwrotu Wykonawcom kosztów udziału w postępowaniu.</w:t>
      </w:r>
    </w:p>
    <w:p>
      <w:pPr>
        <w:pStyle w:val="Normal"/>
        <w:numPr>
          <w:ilvl w:val="0"/>
          <w:numId w:val="3"/>
        </w:numPr>
        <w:spacing w:before="100" w:after="0"/>
        <w:ind w:left="284" w:hanging="283"/>
        <w:jc w:val="both"/>
        <w:rPr>
          <w:rFonts w:ascii="Times New Roman" w:hAnsi="Times New Roman" w:cs="Times New Roman"/>
          <w:bCs/>
          <w:sz w:val="24"/>
          <w:szCs w:val="24"/>
        </w:rPr>
      </w:pPr>
      <w:r>
        <w:rPr>
          <w:rFonts w:cs="Times New Roman" w:ascii="Times New Roman" w:hAnsi="Times New Roman"/>
          <w:bCs/>
          <w:sz w:val="24"/>
          <w:szCs w:val="24"/>
        </w:rPr>
        <w:t xml:space="preserve">Zamawiający przewiduje możliwość udzielania zamówień, o których mowa w art. 67 ust. 1 pkt 6 ustawy PZP do wysokości 20% wartości zamówienia podstawowego, w szczególności w zakresie robót związanych z budową nawierzchni drogowych. Zamówienie to może zostać udzielone na warunkach ustalonych podczas negocjacji przeprowadzonych z wykonawcą zamówienia podstawowego. </w:t>
      </w:r>
    </w:p>
    <w:p>
      <w:pPr>
        <w:pStyle w:val="Normal"/>
        <w:numPr>
          <w:ilvl w:val="0"/>
          <w:numId w:val="3"/>
        </w:numPr>
        <w:spacing w:before="100" w:after="0"/>
        <w:ind w:left="284" w:hanging="283"/>
        <w:jc w:val="both"/>
        <w:rPr>
          <w:rFonts w:ascii="Times New Roman" w:hAnsi="Times New Roman" w:cs="Times New Roman"/>
          <w:bCs/>
          <w:sz w:val="24"/>
          <w:szCs w:val="24"/>
        </w:rPr>
      </w:pPr>
      <w:r>
        <w:rPr>
          <w:rFonts w:cs="Times New Roman" w:ascii="Times New Roman" w:hAnsi="Times New Roman"/>
          <w:bCs/>
          <w:sz w:val="24"/>
          <w:szCs w:val="24"/>
        </w:rPr>
        <w:t>Ustalenia i decyzje dotyczące wykonywania zamówienia uzgadniane będą przez Zamawiającego z ustanowionym przedstawicielem Wykonawcy.</w:t>
      </w:r>
    </w:p>
    <w:p>
      <w:pPr>
        <w:pStyle w:val="Normal"/>
        <w:numPr>
          <w:ilvl w:val="0"/>
          <w:numId w:val="3"/>
        </w:numPr>
        <w:spacing w:before="100" w:after="0"/>
        <w:ind w:left="284" w:hanging="283"/>
        <w:jc w:val="both"/>
        <w:rPr>
          <w:rFonts w:ascii="Times New Roman" w:hAnsi="Times New Roman" w:cs="Times New Roman"/>
          <w:sz w:val="24"/>
          <w:szCs w:val="24"/>
        </w:rPr>
      </w:pPr>
      <w:r>
        <w:rPr>
          <w:rFonts w:cs="Times New Roman" w:ascii="Times New Roman" w:hAnsi="Times New Roman"/>
          <w:sz w:val="24"/>
          <w:szCs w:val="24"/>
        </w:rPr>
        <w:t xml:space="preserve">Wykonawca udzieli gwarancji na wykonywany przedmiot zamówienia oraz na wbudowane materiały na okres od 36 do 60 miesięcy. Długość udzielonej gwarancji stanowi kryterium oceny ofert. </w:t>
      </w:r>
    </w:p>
    <w:p>
      <w:pPr>
        <w:pStyle w:val="Normal"/>
        <w:numPr>
          <w:ilvl w:val="0"/>
          <w:numId w:val="3"/>
        </w:numPr>
        <w:spacing w:before="100" w:after="0"/>
        <w:ind w:left="284" w:hanging="283"/>
        <w:jc w:val="both"/>
        <w:rPr>
          <w:rFonts w:ascii="Times New Roman" w:hAnsi="Times New Roman" w:cs="Times New Roman"/>
          <w:sz w:val="24"/>
          <w:szCs w:val="24"/>
        </w:rPr>
      </w:pPr>
      <w:r>
        <w:rPr>
          <w:rFonts w:cs="Times New Roman" w:ascii="Times New Roman" w:hAnsi="Times New Roman"/>
          <w:sz w:val="24"/>
          <w:szCs w:val="24"/>
        </w:rPr>
        <w:t>Wymóg zatrudnienia na podstawie umowy o pracę:</w:t>
      </w:r>
    </w:p>
    <w:p>
      <w:pPr>
        <w:pStyle w:val="NormalWeb"/>
        <w:numPr>
          <w:ilvl w:val="0"/>
          <w:numId w:val="18"/>
        </w:numPr>
        <w:spacing w:lineRule="auto" w:line="276" w:before="0" w:after="0"/>
        <w:ind w:left="709" w:hanging="360"/>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t>Zamawiający stosownie do art. 29 ust. 3a ustawy PZP, wymaga aby osoby wykonujące prace związane z budową nawierzchni drogowych były zatrudnione przez Wykonawcę lub Podwykonawcę na podstawie umowy o pracę, zgodnie z ustawą a dnia 26 czerwca 1974 r. – Kodeks Pracy (Dz.U. z 2020 r. poz. 1320 t. j.). Powyższy wymóg nie dotyczy Wykonawców i Podwykonawców wykonujących zamówienie w ramach prowadzenia działalności gospodarczej.</w:t>
      </w:r>
    </w:p>
    <w:p>
      <w:pPr>
        <w:pStyle w:val="NormalWeb"/>
        <w:numPr>
          <w:ilvl w:val="0"/>
          <w:numId w:val="18"/>
        </w:numPr>
        <w:spacing w:lineRule="auto" w:line="276" w:before="0" w:after="0"/>
        <w:ind w:left="709" w:hanging="360"/>
        <w:rPr>
          <w:rFonts w:ascii="Times New Roman" w:hAnsi="Times New Roman" w:eastAsia="Calibri" w:cs="Times New Roman"/>
          <w:sz w:val="24"/>
          <w:szCs w:val="24"/>
          <w:lang w:eastAsia="en-US"/>
        </w:rPr>
      </w:pPr>
      <w:r>
        <w:rPr>
          <w:rFonts w:eastAsia="Calibri" w:cs="Times New Roman" w:ascii="Times New Roman" w:hAnsi="Times New Roman"/>
          <w:sz w:val="24"/>
          <w:szCs w:val="24"/>
          <w:lang w:eastAsia="en-US"/>
        </w:rPr>
        <w:t>Zamawiający zastrzega sobie możliwość kontroli zatrudnienia osób wykonujących wskazane czynności przez cały okres realizacji wykonywanych przez niego czynności, w szczególności poprzez wezwanie do okazania dokumentów potwierdzających bieżące opłacanie składek na podstawie imiennych dokumentów rozliczeniowych pracownika (ZUS RCA) i należnych podatków z tytułu zatrudnienia w/w osób. Kontrola może być przeprowadzona bez wcześniejszego uprzedzenia Wykonawcy.</w:t>
      </w:r>
    </w:p>
    <w:p>
      <w:pPr>
        <w:pStyle w:val="NormalWeb"/>
        <w:numPr>
          <w:ilvl w:val="0"/>
          <w:numId w:val="18"/>
        </w:numPr>
        <w:spacing w:lineRule="auto" w:line="276" w:before="0" w:after="0"/>
        <w:ind w:left="709" w:hanging="360"/>
        <w:rPr>
          <w:rFonts w:ascii="Times New Roman" w:hAnsi="Times New Roman" w:cs="Times New Roman"/>
          <w:sz w:val="24"/>
          <w:szCs w:val="24"/>
        </w:rPr>
      </w:pPr>
      <w:r>
        <w:rPr>
          <w:rFonts w:eastAsia="Calibri" w:cs="Times New Roman" w:ascii="Times New Roman" w:hAnsi="Times New Roman"/>
          <w:sz w:val="24"/>
          <w:szCs w:val="24"/>
          <w:lang w:eastAsia="en-US"/>
        </w:rPr>
        <w:t xml:space="preserve">Zamawiający zastrzega sobie możliwość kontroli zatrudnienia osób wykonujących wskazane czynności przez cały okres realizacji wykonywanych przez niego czynności. </w:t>
        <w:br/>
        <w:t xml:space="preserve">Dla skutecznej weryfikacji, zamawiający może pozyskiwać takie dane osobowe pracowników, jak: imię i nazwisko, data zawarcia umowy, rodzaj umowy o pracę </w:t>
        <w:br/>
        <w:t>oraz wymiar etatu. Kontrola może być przeprowadzona bez wcześniejszego uprzedzenia Wykonawcy.</w:t>
      </w:r>
      <w:r>
        <w:rPr>
          <w:rFonts w:cs="Times New Roman" w:ascii="Times New Roman" w:hAnsi="Times New Roman"/>
          <w:sz w:val="24"/>
          <w:szCs w:val="24"/>
        </w:rPr>
        <w:t xml:space="preserve"> Zamawiający uprawniony jest w szczególności do: </w:t>
      </w:r>
    </w:p>
    <w:p>
      <w:pPr>
        <w:pStyle w:val="NoSpacing"/>
        <w:numPr>
          <w:ilvl w:val="0"/>
          <w:numId w:val="19"/>
        </w:numPr>
        <w:spacing w:lineRule="auto" w:line="276"/>
        <w:ind w:left="1134" w:hanging="360"/>
        <w:jc w:val="both"/>
        <w:rPr>
          <w:rFonts w:ascii="Times New Roman" w:hAnsi="Times New Roman" w:cs="Times New Roman"/>
          <w:sz w:val="24"/>
          <w:szCs w:val="24"/>
        </w:rPr>
      </w:pPr>
      <w:r>
        <w:rPr>
          <w:rFonts w:cs="Times New Roman" w:ascii="Times New Roman" w:hAnsi="Times New Roman"/>
          <w:sz w:val="24"/>
          <w:szCs w:val="24"/>
        </w:rPr>
        <w:t>żądania oświadczeń i dokumentów w zakresie potwierdzenia spełniania ww. wymogów i dokonywania ich oceny,</w:t>
      </w:r>
    </w:p>
    <w:p>
      <w:pPr>
        <w:pStyle w:val="NoSpacing"/>
        <w:numPr>
          <w:ilvl w:val="0"/>
          <w:numId w:val="19"/>
        </w:numPr>
        <w:spacing w:lineRule="auto" w:line="276" w:before="0" w:after="0"/>
        <w:ind w:left="1134" w:hanging="357"/>
        <w:jc w:val="both"/>
        <w:rPr>
          <w:rFonts w:ascii="Times New Roman" w:hAnsi="Times New Roman" w:cs="Times New Roman"/>
          <w:sz w:val="24"/>
          <w:szCs w:val="24"/>
        </w:rPr>
      </w:pPr>
      <w:r>
        <w:rPr>
          <w:rFonts w:cs="Times New Roman" w:ascii="Times New Roman" w:hAnsi="Times New Roman"/>
          <w:sz w:val="24"/>
          <w:szCs w:val="24"/>
        </w:rPr>
        <w:t>żądania wyjaśnień w przypadku wątpliwości w zakresie potwierdzenia spełniania ww. wymogów,</w:t>
      </w:r>
    </w:p>
    <w:p>
      <w:pPr>
        <w:pStyle w:val="NoSpacing"/>
        <w:numPr>
          <w:ilvl w:val="0"/>
          <w:numId w:val="19"/>
        </w:numPr>
        <w:spacing w:lineRule="auto" w:line="276" w:before="0" w:after="120"/>
        <w:ind w:left="1134" w:hanging="357"/>
        <w:jc w:val="both"/>
        <w:rPr>
          <w:rFonts w:ascii="Times New Roman" w:hAnsi="Times New Roman" w:cs="Times New Roman"/>
          <w:sz w:val="24"/>
          <w:szCs w:val="24"/>
        </w:rPr>
      </w:pPr>
      <w:r>
        <w:rPr>
          <w:rFonts w:cs="Times New Roman" w:ascii="Times New Roman" w:hAnsi="Times New Roman"/>
          <w:sz w:val="24"/>
          <w:szCs w:val="24"/>
        </w:rPr>
        <w:t>przeprowadzania kontroli na miejscu wykonywania świadczenia.</w:t>
      </w:r>
    </w:p>
    <w:p>
      <w:pPr>
        <w:pStyle w:val="NormalWeb"/>
        <w:numPr>
          <w:ilvl w:val="0"/>
          <w:numId w:val="18"/>
        </w:numPr>
        <w:spacing w:lineRule="auto" w:line="276" w:before="0" w:after="0"/>
        <w:ind w:left="709" w:hanging="360"/>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w </w:t>
      </w:r>
      <w:r>
        <w:rPr>
          <w:rFonts w:eastAsia="Calibri" w:cs="Times New Roman" w:ascii="Times New Roman" w:hAnsi="Times New Roman"/>
          <w:sz w:val="24"/>
          <w:szCs w:val="24"/>
          <w:lang w:eastAsia="en-US"/>
        </w:rPr>
        <w:t>trakcie</w:t>
      </w:r>
      <w:r>
        <w:rPr>
          <w:rFonts w:cs="Times New Roman" w:ascii="Times New Roman" w:hAnsi="Times New Roman"/>
          <w:sz w:val="24"/>
          <w:szCs w:val="24"/>
        </w:rPr>
        <w:t xml:space="preserve"> realizacji </w:t>
      </w:r>
      <w:r>
        <w:rPr>
          <w:rFonts w:eastAsia="Calibri" w:cs="Times New Roman" w:ascii="Times New Roman" w:hAnsi="Times New Roman"/>
          <w:sz w:val="24"/>
          <w:szCs w:val="24"/>
          <w:lang w:eastAsia="en-US"/>
        </w:rPr>
        <w:t>zamówienia</w:t>
      </w:r>
      <w:r>
        <w:rPr>
          <w:rFonts w:cs="Times New Roman" w:ascii="Times New Roman" w:hAnsi="Times New Roman"/>
          <w:sz w:val="24"/>
          <w:szCs w:val="24"/>
        </w:rPr>
        <w:t xml:space="preserve"> na każde wezwanie zamawiającego w wyznaczonym w    tym wezwaniu terminie wykonawca przedłoży zamawiającemu wskazane poniżej dowody w celu potwierdzenia spełnienia wymogu zatrudnienia na podstawie umowy </w:t>
        <w:br/>
        <w:t>o pracę przez wykonawcę lub podwykonawcę osób wykonujących wskazane czynności w trakcie realizacji zamówienia:</w:t>
      </w:r>
    </w:p>
    <w:p>
      <w:pPr>
        <w:pStyle w:val="Normal"/>
        <w:numPr>
          <w:ilvl w:val="0"/>
          <w:numId w:val="13"/>
        </w:numPr>
        <w:spacing w:before="100" w:after="0"/>
        <w:jc w:val="both"/>
        <w:rPr>
          <w:rFonts w:ascii="Times New Roman" w:hAnsi="Times New Roman" w:cs="Times New Roman"/>
          <w:i/>
          <w:i/>
          <w:iCs/>
          <w:sz w:val="24"/>
          <w:szCs w:val="24"/>
        </w:rPr>
      </w:pPr>
      <w:r>
        <w:rPr>
          <w:rFonts w:cs="Times New Roman" w:ascii="Times New Roman" w:hAnsi="Times New Roman"/>
          <w:b/>
          <w:bCs/>
          <w:sz w:val="24"/>
          <w:szCs w:val="24"/>
        </w:rPr>
        <w:t xml:space="preserve">oświadczenie wykonawcy lub podwykonawcy </w:t>
      </w:r>
      <w:r>
        <w:rPr>
          <w:rFonts w:cs="Times New Roman" w:ascii="Times New Roman" w:hAnsi="Times New Roman"/>
          <w:sz w:val="24"/>
          <w:szCs w:val="24"/>
        </w:rPr>
        <w:t>o zatrudnieniu na podstawie umowy o pracę osób wykonujących czynności, których dotyczy wezwanie zamawiającego.</w:t>
      </w:r>
      <w:r>
        <w:rPr>
          <w:rFonts w:cs="Times New Roman" w:ascii="Times New Roman" w:hAnsi="Times New Roman"/>
          <w:b/>
          <w:bCs/>
          <w:sz w:val="24"/>
          <w:szCs w:val="24"/>
        </w:rPr>
        <w:t xml:space="preserve"> </w:t>
      </w:r>
      <w:r>
        <w:rPr>
          <w:rFonts w:cs="Times New Roman" w:ascii="Times New Roman" w:hAnsi="Times New Roman"/>
          <w:sz w:val="24"/>
          <w:szCs w:val="24"/>
        </w:rPr>
        <w:t xml:space="preserve">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w:t>
        <w:br/>
        <w:t>i nazwisk tych osób, rodzaju umowy o pracę i wymiaru etatu oraz podpis osoby uprawnionej do złożenia oświadczenia w imieniu wykonawcy lub podwykonawcy;</w:t>
      </w:r>
    </w:p>
    <w:p>
      <w:pPr>
        <w:pStyle w:val="Normal"/>
        <w:numPr>
          <w:ilvl w:val="0"/>
          <w:numId w:val="13"/>
        </w:numPr>
        <w:spacing w:before="100" w:after="0"/>
        <w:jc w:val="both"/>
        <w:rPr>
          <w:rFonts w:ascii="Times New Roman" w:hAnsi="Times New Roman" w:cs="Times New Roman"/>
          <w:i/>
          <w:i/>
          <w:iCs/>
          <w:sz w:val="24"/>
          <w:szCs w:val="24"/>
        </w:rPr>
      </w:pPr>
      <w:r>
        <w:rPr>
          <w:rFonts w:cs="Times New Roman" w:ascii="Times New Roman" w:hAnsi="Times New Roman"/>
          <w:sz w:val="24"/>
          <w:szCs w:val="24"/>
        </w:rPr>
        <w:t>poświadczoną za zgodność z oryginałem odpowiednio przez wykonawcę lub podwykonawcę</w:t>
      </w:r>
      <w:r>
        <w:rPr>
          <w:rFonts w:cs="Times New Roman" w:ascii="Times New Roman" w:hAnsi="Times New Roman"/>
          <w:b/>
          <w:bCs/>
          <w:sz w:val="24"/>
          <w:szCs w:val="24"/>
        </w:rPr>
        <w:t xml:space="preserve"> kopię umowy/umów o pracę</w:t>
      </w:r>
      <w:r>
        <w:rPr>
          <w:rFonts w:cs="Times New Roman" w:ascii="Times New Roman" w:hAnsi="Times New Roman"/>
          <w:sz w:val="24"/>
          <w:szCs w:val="24"/>
        </w:rPr>
        <w:t xml:space="preserve">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w:t>
      </w:r>
      <w:r>
        <w:rPr>
          <w:rFonts w:cs="Times New Roman" w:ascii="Times New Roman" w:hAnsi="Times New Roman"/>
          <w:i/>
          <w:iCs/>
          <w:sz w:val="24"/>
          <w:szCs w:val="24"/>
        </w:rPr>
        <w:t xml:space="preserve">o ochronie danych osobowych </w:t>
      </w:r>
      <w:r>
        <w:rPr>
          <w:rFonts w:cs="Times New Roman" w:ascii="Times New Roman" w:hAnsi="Times New Roman"/>
          <w:sz w:val="24"/>
          <w:szCs w:val="24"/>
        </w:rPr>
        <w:t>(Dz. U. z 2019 r., poz. 1781 t. j.), w szczególności bez adresów, nr PESEL pracowników. Imię i nazwisko pracownika nie podlega anonimizacji. Informacje takie jak: data zawarcia umowy, rodzaj umowy o pracę i wymiar etatu powinny być możliwe do zidentyfikowania;</w:t>
      </w:r>
    </w:p>
    <w:p>
      <w:pPr>
        <w:pStyle w:val="Normal"/>
        <w:numPr>
          <w:ilvl w:val="0"/>
          <w:numId w:val="13"/>
        </w:numPr>
        <w:spacing w:before="100" w:after="0"/>
        <w:jc w:val="both"/>
        <w:rPr>
          <w:rFonts w:ascii="Times New Roman" w:hAnsi="Times New Roman" w:cs="Times New Roman"/>
          <w:sz w:val="24"/>
          <w:szCs w:val="24"/>
        </w:rPr>
      </w:pPr>
      <w:r>
        <w:rPr>
          <w:rFonts w:cs="Times New Roman" w:ascii="Times New Roman" w:hAnsi="Times New Roman"/>
          <w:b/>
          <w:bCs/>
          <w:sz w:val="24"/>
          <w:szCs w:val="24"/>
        </w:rPr>
        <w:t>zaświadczenie właściwego oddziału ZUS,</w:t>
      </w:r>
      <w:r>
        <w:rPr>
          <w:rFonts w:cs="Times New Roman" w:ascii="Times New Roman" w:hAnsi="Times New Roman"/>
          <w:sz w:val="24"/>
          <w:szCs w:val="24"/>
        </w:rPr>
        <w:t xml:space="preserve"> potwierdzające opłacanie przez wykonawcę lub podwykonawcę składek na ubezpieczenia społeczne </w:t>
        <w:br/>
        <w:t>i zdrowotne z tytułu zatrudnienia na podstawie umów o pracę za ostatni okres rozliczeniowy;</w:t>
      </w:r>
    </w:p>
    <w:p>
      <w:pPr>
        <w:pStyle w:val="Normal"/>
        <w:numPr>
          <w:ilvl w:val="0"/>
          <w:numId w:val="13"/>
        </w:numPr>
        <w:spacing w:before="100" w:after="0"/>
        <w:jc w:val="both"/>
        <w:rPr>
          <w:rFonts w:ascii="Times New Roman" w:hAnsi="Times New Roman" w:cs="Times New Roman"/>
          <w:sz w:val="24"/>
          <w:szCs w:val="24"/>
        </w:rPr>
      </w:pPr>
      <w:r>
        <w:rPr>
          <w:rFonts w:cs="Times New Roman" w:ascii="Times New Roman" w:hAnsi="Times New Roman"/>
          <w:sz w:val="24"/>
          <w:szCs w:val="24"/>
        </w:rPr>
        <w:t>poświadczoną za zgodność z oryginałem odpowiednio przez wykonawcę lub podwykonawcę</w:t>
      </w:r>
      <w:r>
        <w:rPr>
          <w:rFonts w:cs="Times New Roman" w:ascii="Times New Roman" w:hAnsi="Times New Roman"/>
          <w:b/>
          <w:bCs/>
          <w:sz w:val="24"/>
          <w:szCs w:val="24"/>
        </w:rPr>
        <w:t xml:space="preserve"> kopię dowodu potwierdzającego zgłoszenie pracownika przez pracodawcę do ubezpieczeń</w:t>
      </w:r>
      <w:r>
        <w:rPr>
          <w:rFonts w:cs="Times New Roman" w:ascii="Times New Roman" w:hAnsi="Times New Roman"/>
          <w:sz w:val="24"/>
          <w:szCs w:val="24"/>
        </w:rPr>
        <w:t>, zanonimizowaną w sposób zapewniający ochronę danych osobowych pracowników. Imię i nazwisko pracownika nie podlega anonimizacji.</w:t>
      </w:r>
    </w:p>
    <w:p>
      <w:pPr>
        <w:pStyle w:val="NormalWeb"/>
        <w:numPr>
          <w:ilvl w:val="0"/>
          <w:numId w:val="18"/>
        </w:numPr>
        <w:spacing w:lineRule="auto" w:line="276" w:before="0" w:after="0"/>
        <w:ind w:left="709" w:hanging="360"/>
        <w:rPr>
          <w:rFonts w:ascii="Times New Roman" w:hAnsi="Times New Roman" w:cs="Times New Roman"/>
          <w:sz w:val="24"/>
          <w:szCs w:val="24"/>
        </w:rPr>
      </w:pPr>
      <w:r>
        <w:rPr>
          <w:rFonts w:cs="Times New Roman" w:ascii="Times New Roman" w:hAnsi="Times New Roman"/>
          <w:sz w:val="24"/>
          <w:szCs w:val="24"/>
        </w:rPr>
        <w:t xml:space="preserve">nieprzedłożenie przez Wykonawcę dokumentów o których mowa powyżej w terminie wskazanym przez Zamawiającego, będzie traktowane jako niewypełnienie obowiązku zatrudnienia pracowników na podstawie umowy o prace oraz będzie skutkować naliczeniem kary umownej a także zawiadomieniem Państwowej Inspekcji Pracy </w:t>
        <w:br/>
        <w:t xml:space="preserve">o podejrzeniu zastąpienia umowy o pracę z osobami wykonującymi pracę na warunkach określonych w art. 22 §1 ustawy Kodeks Pracy, umową cywilnoprawną.  </w:t>
      </w:r>
    </w:p>
    <w:p>
      <w:pPr>
        <w:pStyle w:val="NormalWeb"/>
        <w:numPr>
          <w:ilvl w:val="0"/>
          <w:numId w:val="18"/>
        </w:numPr>
        <w:spacing w:lineRule="auto" w:line="276" w:before="0" w:after="0"/>
        <w:ind w:left="709" w:hanging="360"/>
        <w:rPr>
          <w:rFonts w:ascii="Times New Roman" w:hAnsi="Times New Roman" w:cs="Times New Roman"/>
          <w:sz w:val="24"/>
          <w:szCs w:val="24"/>
        </w:rPr>
      </w:pPr>
      <w:r>
        <w:rPr>
          <w:rFonts w:cs="Times New Roman" w:ascii="Times New Roman" w:hAnsi="Times New Roman"/>
          <w:sz w:val="24"/>
          <w:szCs w:val="24"/>
        </w:rPr>
        <w:t>w przypadku uzasadnionych wątpliwości co do przestrzegania prawa pracy przez wykonawcę lub podwykonawcę, zamawiający może zwrócić się o przeprowadzenie kontroli przez Państwową Inspekcję Pracy.</w:t>
      </w:r>
    </w:p>
    <w:p>
      <w:pPr>
        <w:pStyle w:val="Normal"/>
        <w:numPr>
          <w:ilvl w:val="0"/>
          <w:numId w:val="3"/>
        </w:numPr>
        <w:spacing w:before="100" w:after="0"/>
        <w:ind w:left="284" w:hanging="283"/>
        <w:jc w:val="both"/>
        <w:rPr>
          <w:rFonts w:ascii="Times New Roman" w:hAnsi="Times New Roman" w:eastAsia="Calibri" w:cs="Times New Roman"/>
          <w:sz w:val="24"/>
          <w:szCs w:val="24"/>
          <w:lang w:eastAsia="en-US"/>
        </w:rPr>
      </w:pPr>
      <w:r>
        <w:rPr>
          <w:rFonts w:cs="Times New Roman" w:ascii="Times New Roman" w:hAnsi="Times New Roman"/>
          <w:sz w:val="24"/>
          <w:szCs w:val="24"/>
        </w:rPr>
        <w:t>Podwykonawcy</w:t>
      </w:r>
      <w:r>
        <w:rPr>
          <w:rFonts w:eastAsia="Calibri" w:cs="Times New Roman" w:ascii="Times New Roman" w:hAnsi="Times New Roman"/>
          <w:sz w:val="24"/>
          <w:szCs w:val="24"/>
          <w:lang w:eastAsia="en-US"/>
        </w:rPr>
        <w:t>:</w:t>
      </w:r>
    </w:p>
    <w:p>
      <w:pPr>
        <w:pStyle w:val="NormalWeb"/>
        <w:numPr>
          <w:ilvl w:val="0"/>
          <w:numId w:val="20"/>
        </w:numPr>
        <w:spacing w:lineRule="auto" w:line="276" w:before="0" w:after="0"/>
        <w:rPr>
          <w:rFonts w:ascii="Times New Roman" w:hAnsi="Times New Roman" w:cs="Times New Roman"/>
          <w:sz w:val="24"/>
          <w:szCs w:val="24"/>
        </w:rPr>
      </w:pPr>
      <w:r>
        <w:rPr>
          <w:rFonts w:cs="Times New Roman" w:ascii="Times New Roman" w:hAnsi="Times New Roman"/>
          <w:sz w:val="24"/>
          <w:szCs w:val="24"/>
        </w:rPr>
        <w:t>Zamawiający nie dokonuje zastrzeżenia dotyczącego obowiązku osobistego wykonania kluczowych części zamówienia  przez Wykonawcę;</w:t>
      </w:r>
    </w:p>
    <w:p>
      <w:pPr>
        <w:pStyle w:val="NormalWeb"/>
        <w:numPr>
          <w:ilvl w:val="0"/>
          <w:numId w:val="20"/>
        </w:numPr>
        <w:spacing w:lineRule="auto" w:line="276" w:before="0" w:after="0"/>
        <w:ind w:left="709" w:hanging="360"/>
        <w:rPr>
          <w:rFonts w:ascii="Times New Roman" w:hAnsi="Times New Roman" w:cs="Times New Roman"/>
          <w:sz w:val="24"/>
          <w:szCs w:val="24"/>
        </w:rPr>
      </w:pPr>
      <w:r>
        <w:rPr>
          <w:rFonts w:cs="Times New Roman" w:ascii="Times New Roman" w:hAnsi="Times New Roman"/>
          <w:sz w:val="24"/>
          <w:szCs w:val="24"/>
        </w:rPr>
        <w:t>Zamawiający wymaga aby Wykonawca, wykazał w ofercie, części zamówienia, których wykonanie zamierza powierzyć podwykonawcom wraz z podaniem firm podwykonawców, o ile są znani na etapie składania ofert.</w:t>
      </w:r>
    </w:p>
    <w:p>
      <w:pPr>
        <w:pStyle w:val="NormalWeb"/>
        <w:numPr>
          <w:ilvl w:val="0"/>
          <w:numId w:val="20"/>
        </w:numPr>
        <w:spacing w:lineRule="auto" w:line="276" w:before="0" w:after="0"/>
        <w:ind w:left="709" w:hanging="360"/>
        <w:rPr>
          <w:rFonts w:ascii="Times New Roman" w:hAnsi="Times New Roman" w:cs="Times New Roman"/>
          <w:sz w:val="24"/>
          <w:szCs w:val="24"/>
        </w:rPr>
      </w:pPr>
      <w:r>
        <w:rPr>
          <w:rFonts w:cs="Times New Roman" w:ascii="Times New Roman" w:hAnsi="Times New Roman"/>
          <w:sz w:val="24"/>
          <w:szCs w:val="24"/>
        </w:rPr>
        <w:t xml:space="preserve">dopuszcza się na etapie realizacji zamówienia możliwość dokonania zmiany albo rezygnacji z podwykonawcy. Jeżeli zmiana albo rezygnacja z podwykonawcy dotyczy podmiotu, na którego zasoby Wykonawca powołał się na zasadach określonych </w:t>
        <w:br/>
        <w:t xml:space="preserve">w art. 22 a ust. 1, w celu wykazania spełnienia warunków udziału </w:t>
        <w:br/>
        <w:t xml:space="preserve">w postępowaniu, Wykonawca jest obowiązany wykazać Zamawiającemu, </w:t>
        <w:br/>
        <w:t xml:space="preserve">że proponowany inny podwykonawca lub Wykonawca samodzielnie spełnia je </w:t>
        <w:br/>
        <w:t>w stopniu nie mniejszym niż Podwykonawca, na którego zasoby Wykonawca powołał się w trakcie postępowania o udzielenie zamówienia.</w:t>
      </w:r>
    </w:p>
    <w:p>
      <w:pPr>
        <w:pStyle w:val="BodyText3"/>
        <w:jc w:val="both"/>
        <w:rPr>
          <w:rFonts w:ascii="Times New Roman" w:hAnsi="Times New Roman" w:cs="Times New Roman"/>
          <w:b/>
          <w:b/>
          <w:bCs/>
          <w:sz w:val="20"/>
          <w:szCs w:val="24"/>
        </w:rPr>
      </w:pPr>
      <w:r>
        <w:rPr>
          <w:rFonts w:cs="Times New Roman" w:ascii="Times New Roman" w:hAnsi="Times New Roman"/>
          <w:b/>
          <w:bCs/>
          <w:sz w:val="20"/>
          <w:szCs w:val="24"/>
        </w:rPr>
      </w:r>
    </w:p>
    <w:p>
      <w:pPr>
        <w:pStyle w:val="BodyText3"/>
        <w:jc w:val="both"/>
        <w:rPr>
          <w:rFonts w:ascii="Times New Roman" w:hAnsi="Times New Roman" w:cs="Times New Roman"/>
          <w:b/>
          <w:b/>
          <w:bCs/>
          <w:sz w:val="24"/>
          <w:szCs w:val="24"/>
        </w:rPr>
      </w:pPr>
      <w:r>
        <w:rPr>
          <w:rFonts w:cs="Times New Roman" w:ascii="Times New Roman" w:hAnsi="Times New Roman"/>
          <w:b/>
          <w:bCs/>
          <w:sz w:val="24"/>
          <w:szCs w:val="24"/>
        </w:rPr>
        <w:t xml:space="preserve">Rozdział IV. </w:t>
      </w:r>
      <w:r>
        <w:rPr>
          <w:rFonts w:cs="Times New Roman" w:ascii="Times New Roman" w:hAnsi="Times New Roman"/>
          <w:b/>
          <w:bCs/>
          <w:sz w:val="24"/>
          <w:szCs w:val="24"/>
          <w:u w:val="single"/>
        </w:rPr>
        <w:t>TERMIN WYKONANIA ZAMÓWIENIA</w:t>
      </w:r>
    </w:p>
    <w:p>
      <w:pPr>
        <w:pStyle w:val="Normal"/>
        <w:spacing w:before="100" w:after="0"/>
        <w:jc w:val="both"/>
        <w:rPr>
          <w:rFonts w:ascii="Times New Roman" w:hAnsi="Times New Roman" w:cs="Times New Roman"/>
          <w:b/>
          <w:b/>
          <w:bCs/>
          <w:sz w:val="24"/>
          <w:szCs w:val="24"/>
        </w:rPr>
      </w:pPr>
      <w:r>
        <w:rPr>
          <w:rFonts w:cs="Times New Roman" w:ascii="Times New Roman" w:hAnsi="Times New Roman"/>
          <w:bCs/>
          <w:sz w:val="24"/>
          <w:szCs w:val="24"/>
        </w:rPr>
        <w:t>Przedmiot zamówienia należy wykonać do dnia 30.09.2021 r.</w:t>
      </w:r>
      <w:r>
        <w:rPr>
          <w:rFonts w:cs="Times New Roman" w:ascii="Times New Roman" w:hAnsi="Times New Roman"/>
          <w:b/>
          <w:bCs/>
          <w:sz w:val="24"/>
          <w:szCs w:val="24"/>
        </w:rPr>
        <w:t xml:space="preserve"> </w:t>
      </w:r>
    </w:p>
    <w:p>
      <w:pPr>
        <w:pStyle w:val="Normal"/>
        <w:spacing w:before="100" w:after="0"/>
        <w:jc w:val="both"/>
        <w:rPr>
          <w:rFonts w:ascii="Times New Roman" w:hAnsi="Times New Roman" w:cs="Times New Roman"/>
          <w:b/>
          <w:b/>
          <w:bCs/>
          <w:szCs w:val="24"/>
        </w:rPr>
      </w:pPr>
      <w:r>
        <w:rPr>
          <w:rFonts w:cs="Times New Roman" w:ascii="Times New Roman" w:hAnsi="Times New Roman"/>
          <w:b/>
          <w:bCs/>
          <w:szCs w:val="24"/>
        </w:rPr>
      </w:r>
    </w:p>
    <w:p>
      <w:pPr>
        <w:pStyle w:val="Normal"/>
        <w:spacing w:before="100" w:after="120"/>
        <w:jc w:val="both"/>
        <w:rPr>
          <w:rFonts w:ascii="Times New Roman" w:hAnsi="Times New Roman" w:cs="Times New Roman"/>
          <w:b/>
          <w:b/>
          <w:sz w:val="24"/>
          <w:szCs w:val="24"/>
          <w:u w:val="single"/>
        </w:rPr>
      </w:pPr>
      <w:r>
        <w:rPr>
          <w:rFonts w:cs="Times New Roman" w:ascii="Times New Roman" w:hAnsi="Times New Roman"/>
          <w:b/>
          <w:sz w:val="24"/>
          <w:szCs w:val="24"/>
        </w:rPr>
        <w:t>Rozdział</w:t>
      </w:r>
      <w:r>
        <w:rPr>
          <w:rFonts w:cs="Times New Roman" w:ascii="Times New Roman" w:hAnsi="Times New Roman"/>
          <w:sz w:val="24"/>
          <w:szCs w:val="24"/>
        </w:rPr>
        <w:t xml:space="preserve"> </w:t>
      </w:r>
      <w:r>
        <w:rPr>
          <w:rFonts w:cs="Times New Roman" w:ascii="Times New Roman" w:hAnsi="Times New Roman"/>
          <w:b/>
          <w:sz w:val="24"/>
          <w:szCs w:val="24"/>
        </w:rPr>
        <w:t xml:space="preserve">V. </w:t>
      </w:r>
      <w:r>
        <w:rPr>
          <w:rFonts w:cs="Times New Roman" w:ascii="Times New Roman" w:hAnsi="Times New Roman"/>
          <w:b/>
          <w:sz w:val="24"/>
          <w:szCs w:val="24"/>
          <w:u w:val="single"/>
        </w:rPr>
        <w:t>WARUNKI UDZIAŁU W POSTĘPOWANIU ORAZ OPIS SPOSOBU DOKONANIA OCENY SPEŁNIANIA TYCH WARUNKÓW</w:t>
      </w:r>
    </w:p>
    <w:p>
      <w:pPr>
        <w:pStyle w:val="Normal"/>
        <w:spacing w:before="100" w:after="0"/>
        <w:ind w:left="426" w:hanging="426"/>
        <w:jc w:val="both"/>
        <w:rPr>
          <w:rFonts w:ascii="Times New Roman" w:hAnsi="Times New Roman" w:cs="Times New Roman"/>
          <w:sz w:val="24"/>
          <w:szCs w:val="24"/>
        </w:rPr>
      </w:pPr>
      <w:r>
        <w:rPr>
          <w:rFonts w:cs="Times New Roman" w:ascii="Times New Roman" w:hAnsi="Times New Roman"/>
          <w:b/>
          <w:sz w:val="24"/>
          <w:szCs w:val="24"/>
        </w:rPr>
        <w:t>5.1.</w:t>
      </w:r>
      <w:r>
        <w:rPr>
          <w:rFonts w:cs="Times New Roman" w:ascii="Times New Roman" w:hAnsi="Times New Roman"/>
          <w:sz w:val="24"/>
          <w:szCs w:val="24"/>
        </w:rPr>
        <w:t xml:space="preserve"> W przetargu mogą wziąć udział wykonawcy, którzy na dzień składania ofert nie podlegają wykluczeniu z postępowania na mocy art. 24 ust. 1 pkt. 12-23 i art. 24 ust. 5 pkt 1), 2), 4) ustawy PZP oraz spełniają warunki udziału w postępowaniu określone przez Zamawiającego w ogłoszeniu o zamówieniu. </w:t>
      </w:r>
    </w:p>
    <w:p>
      <w:pPr>
        <w:pStyle w:val="Normal"/>
        <w:spacing w:before="100" w:after="0"/>
        <w:jc w:val="both"/>
        <w:rPr>
          <w:rFonts w:ascii="Times New Roman" w:hAnsi="Times New Roman" w:cs="Times New Roman"/>
          <w:sz w:val="24"/>
          <w:szCs w:val="24"/>
        </w:rPr>
      </w:pPr>
      <w:r>
        <w:rPr>
          <w:rFonts w:cs="Times New Roman" w:ascii="Times New Roman" w:hAnsi="Times New Roman"/>
          <w:b/>
          <w:sz w:val="24"/>
          <w:szCs w:val="24"/>
        </w:rPr>
        <w:t>5.2.</w:t>
      </w:r>
      <w:r>
        <w:rPr>
          <w:rFonts w:cs="Times New Roman" w:ascii="Times New Roman" w:hAnsi="Times New Roman"/>
          <w:sz w:val="24"/>
          <w:szCs w:val="24"/>
        </w:rPr>
        <w:t xml:space="preserve"> Warunki udziału w postępowaniu:</w:t>
      </w:r>
    </w:p>
    <w:p>
      <w:pPr>
        <w:pStyle w:val="Normal"/>
        <w:numPr>
          <w:ilvl w:val="0"/>
          <w:numId w:val="21"/>
        </w:numPr>
        <w:spacing w:before="100" w:after="0"/>
        <w:ind w:left="851" w:hanging="360"/>
        <w:jc w:val="both"/>
        <w:rPr>
          <w:rFonts w:ascii="Times New Roman" w:hAnsi="Times New Roman" w:cs="Times New Roman"/>
          <w:sz w:val="24"/>
          <w:szCs w:val="24"/>
        </w:rPr>
      </w:pPr>
      <w:r>
        <w:rPr>
          <w:rFonts w:cs="Times New Roman" w:ascii="Times New Roman" w:hAnsi="Times New Roman"/>
          <w:b/>
          <w:sz w:val="24"/>
          <w:szCs w:val="24"/>
        </w:rPr>
        <w:t xml:space="preserve">kompetencje lub uprawnienie do prowadzenia określonej działalności zawodowej, </w:t>
      </w:r>
      <w:r>
        <w:rPr>
          <w:rFonts w:cs="Times New Roman" w:ascii="Times New Roman" w:hAnsi="Times New Roman"/>
          <w:sz w:val="24"/>
          <w:szCs w:val="24"/>
        </w:rPr>
        <w:t xml:space="preserve">o ile wynika to z odrębnych przepisów, w tym wymogi związane z wpisem do rejestru zawodowego lub handlowego – Zamawiający nie stawia warunku w tym zakresie. </w:t>
      </w:r>
    </w:p>
    <w:p>
      <w:pPr>
        <w:pStyle w:val="ListParagraph"/>
        <w:numPr>
          <w:ilvl w:val="0"/>
          <w:numId w:val="21"/>
        </w:numPr>
        <w:spacing w:before="100" w:after="0"/>
        <w:ind w:left="851" w:hanging="360"/>
        <w:contextualSpacing/>
        <w:jc w:val="both"/>
        <w:rPr/>
      </w:pPr>
      <w:r>
        <w:rPr>
          <w:rFonts w:cs="Times New Roman" w:ascii="Times New Roman" w:hAnsi="Times New Roman"/>
          <w:b/>
          <w:sz w:val="24"/>
          <w:szCs w:val="24"/>
        </w:rPr>
        <w:t xml:space="preserve">sytuacja finansowa lub ekonomiczna - </w:t>
      </w:r>
      <w:r>
        <w:rPr>
          <w:rFonts w:cs="Times New Roman" w:ascii="Times New Roman" w:hAnsi="Times New Roman"/>
          <w:sz w:val="24"/>
          <w:szCs w:val="24"/>
        </w:rPr>
        <w:t>Zamawiający wymaga wykazania przez Wykonawcę, że jest ubezpieczony od odpowiedzialności cywilnej w zakresie prowadzonej działalności związanej z przedmiotem zamówienia na kwotę nie mniejszą niż 5 000 000 zł.</w:t>
      </w:r>
    </w:p>
    <w:p>
      <w:pPr>
        <w:pStyle w:val="Normal"/>
        <w:spacing w:before="100" w:after="0"/>
        <w:ind w:left="426" w:hanging="0"/>
        <w:jc w:val="both"/>
        <w:rPr>
          <w:rFonts w:ascii="Times New Roman" w:hAnsi="Times New Roman" w:cs="Times New Roman"/>
          <w:sz w:val="24"/>
          <w:szCs w:val="24"/>
        </w:rPr>
      </w:pPr>
      <w:r>
        <w:rPr>
          <w:rFonts w:cs="Times New Roman" w:ascii="Times New Roman" w:hAnsi="Times New Roman"/>
          <w:b/>
          <w:sz w:val="24"/>
          <w:szCs w:val="24"/>
        </w:rPr>
        <w:t xml:space="preserve">3) zdolności techniczne lub zawodowe </w:t>
      </w:r>
      <w:r>
        <w:rPr>
          <w:rFonts w:cs="Times New Roman" w:ascii="Times New Roman" w:hAnsi="Times New Roman"/>
          <w:sz w:val="24"/>
          <w:szCs w:val="24"/>
        </w:rPr>
        <w:t xml:space="preserve"> </w:t>
      </w:r>
    </w:p>
    <w:p>
      <w:pPr>
        <w:pStyle w:val="NoSpacing"/>
        <w:spacing w:lineRule="auto" w:line="276"/>
        <w:ind w:left="426" w:hanging="0"/>
        <w:jc w:val="both"/>
        <w:rPr>
          <w:rFonts w:ascii="Times New Roman" w:hAnsi="Times New Roman" w:cs="Times New Roman"/>
          <w:sz w:val="24"/>
          <w:szCs w:val="24"/>
        </w:rPr>
      </w:pPr>
      <w:r>
        <w:rPr>
          <w:rFonts w:cs="Times New Roman" w:ascii="Times New Roman" w:hAnsi="Times New Roman"/>
          <w:sz w:val="24"/>
          <w:szCs w:val="24"/>
        </w:rPr>
        <w:t>Zamawiający wymaga aby Wykonawca spełniał minimalne warunki umożliwiające realizację zamówienia na odpowiednim poziomie jakości dotyczące:</w:t>
      </w:r>
    </w:p>
    <w:p>
      <w:pPr>
        <w:pStyle w:val="NoSpacing"/>
        <w:numPr>
          <w:ilvl w:val="0"/>
          <w:numId w:val="17"/>
        </w:numPr>
        <w:spacing w:lineRule="auto" w:line="276"/>
        <w:jc w:val="both"/>
        <w:rPr>
          <w:rFonts w:ascii="Times New Roman" w:hAnsi="Times New Roman" w:cs="Times New Roman"/>
          <w:sz w:val="24"/>
          <w:szCs w:val="24"/>
        </w:rPr>
      </w:pPr>
      <w:r>
        <w:rPr>
          <w:rFonts w:eastAsia="Times New Roman" w:cs="Times New Roman" w:ascii="Times New Roman" w:hAnsi="Times New Roman"/>
          <w:sz w:val="24"/>
          <w:szCs w:val="24"/>
        </w:rPr>
        <w:t>Doświadczenia</w:t>
      </w:r>
      <w:r>
        <w:rPr>
          <w:rFonts w:cs="Times New Roman" w:ascii="Times New Roman" w:hAnsi="Times New Roman"/>
          <w:sz w:val="24"/>
          <w:szCs w:val="24"/>
        </w:rPr>
        <w:t xml:space="preserve"> </w:t>
      </w:r>
      <w:r>
        <w:rPr>
          <w:rFonts w:cs="Times New Roman" w:ascii="Times New Roman" w:hAnsi="Times New Roman"/>
          <w:bCs/>
          <w:sz w:val="24"/>
          <w:szCs w:val="24"/>
        </w:rPr>
        <w:t xml:space="preserve">tj. </w:t>
      </w:r>
      <w:r>
        <w:rPr>
          <w:rFonts w:cs="Times New Roman" w:ascii="Times New Roman" w:hAnsi="Times New Roman"/>
          <w:sz w:val="24"/>
          <w:szCs w:val="24"/>
        </w:rPr>
        <w:t xml:space="preserve">w okresie ostatnich 5 lat przed upływem terminu składania ofert, </w:t>
        <w:br/>
        <w:t xml:space="preserve">a jeżeli okres prowadzenia działalności jest krótszy – w tym okresie, wykonał należycie (to jest wykonał roboty zgodnie z przepisami prawa budowlanego i prawidłowo ukończył) co najmniej 2 roboty budowlane polegające na </w:t>
      </w:r>
      <w:bookmarkStart w:id="3" w:name="_Hlk50320727"/>
      <w:r>
        <w:rPr>
          <w:rFonts w:cs="Times New Roman" w:ascii="Times New Roman" w:hAnsi="Times New Roman"/>
          <w:sz w:val="24"/>
          <w:szCs w:val="24"/>
        </w:rPr>
        <w:t xml:space="preserve">budowie, przebudowie bądź remoncie drogi </w:t>
      </w:r>
      <w:bookmarkEnd w:id="3"/>
      <w:r>
        <w:rPr>
          <w:rFonts w:cs="Times New Roman" w:ascii="Times New Roman" w:hAnsi="Times New Roman"/>
          <w:sz w:val="24"/>
          <w:szCs w:val="24"/>
        </w:rPr>
        <w:t>o wartości brutto: 3 500 000 zł każda.</w:t>
      </w:r>
    </w:p>
    <w:p>
      <w:pPr>
        <w:pStyle w:val="NoSpacing"/>
        <w:spacing w:lineRule="auto" w:line="276"/>
        <w:ind w:left="786" w:hanging="0"/>
        <w:jc w:val="both"/>
        <w:rPr>
          <w:rFonts w:ascii="Times New Roman" w:hAnsi="Times New Roman" w:cs="Times New Roman"/>
          <w:sz w:val="24"/>
          <w:szCs w:val="24"/>
        </w:rPr>
      </w:pPr>
      <w:r>
        <w:rPr>
          <w:rFonts w:eastAsia="Arial Unicode MS" w:cs="Times New Roman" w:ascii="Times New Roman" w:hAnsi="Times New Roman"/>
          <w:kern w:val="2"/>
          <w:sz w:val="24"/>
          <w:szCs w:val="24"/>
        </w:rPr>
        <w:t>Ocena spełniania warunku będzie dokonana na podstawie złożonego wykazu wykonanych robót budowlanych i załączonych dowodów określających, czy roboty te zostały wykonane należycie, zgodnie z przepisami prawa budowlanego, zasadami wiedzy technicznej i prawidłowo ukończone; na zasadzie spełnia/nie spełnia</w:t>
      </w:r>
    </w:p>
    <w:p>
      <w:pPr>
        <w:pStyle w:val="ListParagraph"/>
        <w:numPr>
          <w:ilvl w:val="0"/>
          <w:numId w:val="17"/>
        </w:numPr>
        <w:jc w:val="both"/>
        <w:rPr>
          <w:rFonts w:ascii="Times New Roman" w:hAnsi="Times New Roman" w:cs="Times New Roman"/>
          <w:b/>
          <w:b/>
          <w:sz w:val="24"/>
          <w:szCs w:val="24"/>
        </w:rPr>
      </w:pPr>
      <w:r>
        <w:rPr>
          <w:rFonts w:cs="Times New Roman" w:ascii="Times New Roman" w:hAnsi="Times New Roman"/>
          <w:sz w:val="24"/>
          <w:szCs w:val="24"/>
        </w:rPr>
        <w:t>Osób skierowanych przez Wykonawcę do realizacji zamówienia tj. Wykonawca powinien dysponować minimum 1 osobą kierownika budowy</w:t>
      </w:r>
      <w:r>
        <w:rPr>
          <w:rFonts w:cs="Times New Roman" w:ascii="Times New Roman" w:hAnsi="Times New Roman"/>
          <w:color w:val="000000"/>
          <w:sz w:val="24"/>
          <w:szCs w:val="24"/>
        </w:rPr>
        <w:t xml:space="preserve"> posiadającą uprawnienia budowlane, w rozumieniu przepisów ustawy z dnia 7 lipca 1994 r. – Prawo </w:t>
      </w:r>
      <w:r>
        <w:rPr>
          <w:rFonts w:cs="Times New Roman" w:ascii="Times New Roman" w:hAnsi="Times New Roman"/>
          <w:sz w:val="24"/>
          <w:szCs w:val="24"/>
        </w:rPr>
        <w:t>Budowlane (Dz. U. z 2020 poz. 1333 t. j.)</w:t>
      </w:r>
      <w:r>
        <w:rPr>
          <w:rFonts w:cs="Times New Roman" w:ascii="Times New Roman" w:hAnsi="Times New Roman"/>
          <w:color w:val="0070C0"/>
          <w:sz w:val="24"/>
          <w:szCs w:val="24"/>
        </w:rPr>
        <w:t xml:space="preserve">. </w:t>
      </w:r>
      <w:r>
        <w:rPr>
          <w:rFonts w:cs="Times New Roman" w:ascii="Times New Roman" w:hAnsi="Times New Roman"/>
          <w:color w:val="000000"/>
          <w:sz w:val="24"/>
          <w:szCs w:val="24"/>
        </w:rPr>
        <w:t xml:space="preserve">w specjalności drogowej </w:t>
      </w:r>
      <w:r>
        <w:rPr>
          <w:rFonts w:eastAsia="Calibri" w:cs="Times New Roman" w:ascii="Times New Roman" w:hAnsi="Times New Roman"/>
          <w:color w:val="000000"/>
          <w:sz w:val="24"/>
          <w:szCs w:val="24"/>
        </w:rPr>
        <w:t>lub odpowiadające im uprawnienia, które zostały wydane na podstawie wcześniej obowiązujących przepisów</w:t>
      </w:r>
      <w:r>
        <w:rPr>
          <w:rFonts w:cs="Times New Roman" w:ascii="Times New Roman" w:hAnsi="Times New Roman"/>
          <w:color w:val="000000"/>
          <w:sz w:val="24"/>
          <w:szCs w:val="24"/>
        </w:rPr>
        <w:t>,</w:t>
      </w:r>
    </w:p>
    <w:p>
      <w:pPr>
        <w:pStyle w:val="ListParagraph"/>
        <w:numPr>
          <w:ilvl w:val="0"/>
          <w:numId w:val="17"/>
        </w:numPr>
        <w:jc w:val="both"/>
        <w:rPr>
          <w:rFonts w:ascii="Times New Roman" w:hAnsi="Times New Roman" w:cs="Times New Roman"/>
          <w:sz w:val="24"/>
          <w:szCs w:val="24"/>
        </w:rPr>
      </w:pPr>
      <w:r>
        <w:rPr>
          <w:rFonts w:cs="Times New Roman" w:ascii="Times New Roman" w:hAnsi="Times New Roman"/>
          <w:sz w:val="24"/>
          <w:szCs w:val="24"/>
        </w:rPr>
        <w:t xml:space="preserve">Osoba wskazana przez Wykonawcę jako kierownik budowy powinna wykazać się doświadczeniem w pełnieniu roli kierownika budowy przy realizacji przynajmniej 1 budowy, przebudowy lub remontu drogi o wartości nie mniejszej niż 3 000 000,00 zł. </w:t>
      </w:r>
      <w:bookmarkStart w:id="4" w:name="_Hlk50320755"/>
      <w:bookmarkEnd w:id="4"/>
    </w:p>
    <w:p>
      <w:pPr>
        <w:pStyle w:val="ListParagraph"/>
        <w:numPr>
          <w:ilvl w:val="0"/>
          <w:numId w:val="17"/>
        </w:numPr>
        <w:jc w:val="both"/>
        <w:rPr>
          <w:rFonts w:ascii="Times New Roman" w:hAnsi="Times New Roman" w:cs="Times New Roman"/>
          <w:sz w:val="24"/>
          <w:szCs w:val="24"/>
        </w:rPr>
      </w:pPr>
      <w:r>
        <w:rPr>
          <w:rFonts w:cs="Times New Roman" w:ascii="Times New Roman" w:hAnsi="Times New Roman"/>
          <w:sz w:val="24"/>
          <w:szCs w:val="24"/>
        </w:rPr>
        <w:t xml:space="preserve">W przypadku Wykonawców zagranicznych, dopuszcza się również kwalifikacje, zdobyte w innych państwach, na zasadach określonych w art. 12a ustawy Prawo budowlane, z uwzględnieniem postanowień ustawy z dnia 22 grudnia 2015 r. </w:t>
        <w:br/>
        <w:t>o zasadach uznawania kwalifikacji zawodowych nabytych w państwach członkowskich Unii Europejskiej (Dz.U. 2020, poz. 220 t. j.).</w:t>
      </w:r>
    </w:p>
    <w:p>
      <w:pPr>
        <w:pStyle w:val="ListParagraph"/>
        <w:numPr>
          <w:ilvl w:val="0"/>
          <w:numId w:val="17"/>
        </w:numPr>
        <w:spacing w:before="100" w:after="200"/>
        <w:ind w:left="782" w:hanging="357"/>
        <w:jc w:val="both"/>
        <w:rPr>
          <w:rFonts w:ascii="Times New Roman" w:hAnsi="Times New Roman" w:cs="Times New Roman"/>
          <w:sz w:val="24"/>
          <w:szCs w:val="24"/>
        </w:rPr>
      </w:pPr>
      <w:r>
        <w:rPr>
          <w:rFonts w:cs="Times New Roman" w:ascii="Times New Roman" w:hAnsi="Times New Roman"/>
          <w:sz w:val="24"/>
          <w:szCs w:val="24"/>
        </w:rPr>
        <w:t xml:space="preserve">Wymagania w zakresie dysponowania osobami określone w rozdz. V.  pkt 5.2.3) </w:t>
        <w:br/>
        <w:t>litera b) niniejszej SIWZ stanowi minimum osobowe. Wykonawca zobowiązany jest zapoznać się szczegółowo z przedmiotem zamówienia i zapewnić osoby uprawnione do pełnienia samodzielnych funkcji technicznych w branżach i zakresie gwarantującym wykonanie wszelkich robót ujętych w opisie przedmiotu zamówienia.</w:t>
      </w:r>
    </w:p>
    <w:p>
      <w:pPr>
        <w:pStyle w:val="ListParagraph"/>
        <w:spacing w:before="240" w:after="0"/>
        <w:ind w:left="788" w:hanging="0"/>
        <w:jc w:val="both"/>
        <w:rPr>
          <w:rFonts w:ascii="Times New Roman" w:hAnsi="Times New Roman" w:cs="Times New Roman"/>
          <w:b/>
          <w:b/>
          <w:bCs/>
          <w:sz w:val="24"/>
          <w:szCs w:val="24"/>
        </w:rPr>
      </w:pPr>
      <w:r>
        <w:rPr>
          <w:rFonts w:cs="Times New Roman" w:ascii="Times New Roman" w:hAnsi="Times New Roman"/>
          <w:b/>
          <w:bCs/>
          <w:sz w:val="24"/>
          <w:szCs w:val="24"/>
        </w:rPr>
      </w:r>
    </w:p>
    <w:p>
      <w:pPr>
        <w:pStyle w:val="ListParagraph"/>
        <w:spacing w:before="240" w:after="0"/>
        <w:ind w:left="788" w:hanging="0"/>
        <w:jc w:val="both"/>
        <w:rPr>
          <w:rFonts w:ascii="Times New Roman" w:hAnsi="Times New Roman" w:cs="Times New Roman"/>
          <w:b/>
          <w:b/>
          <w:bCs/>
          <w:sz w:val="24"/>
          <w:szCs w:val="24"/>
        </w:rPr>
      </w:pPr>
      <w:r>
        <w:rPr>
          <w:rFonts w:cs="Times New Roman" w:ascii="Times New Roman" w:hAnsi="Times New Roman"/>
          <w:b/>
          <w:bCs/>
          <w:sz w:val="24"/>
          <w:szCs w:val="24"/>
        </w:rPr>
      </w:r>
    </w:p>
    <w:p>
      <w:pPr>
        <w:pStyle w:val="ListParagraph"/>
        <w:spacing w:before="240" w:after="0"/>
        <w:ind w:left="788" w:hanging="0"/>
        <w:jc w:val="both"/>
        <w:rPr>
          <w:rFonts w:ascii="Times New Roman" w:hAnsi="Times New Roman" w:cs="Times New Roman"/>
          <w:b/>
          <w:b/>
          <w:bCs/>
          <w:sz w:val="24"/>
          <w:szCs w:val="24"/>
        </w:rPr>
      </w:pPr>
      <w:r>
        <w:rPr>
          <w:rFonts w:cs="Times New Roman" w:ascii="Times New Roman" w:hAnsi="Times New Roman"/>
          <w:b/>
          <w:bCs/>
          <w:sz w:val="24"/>
          <w:szCs w:val="24"/>
        </w:rPr>
        <w:t>UWAGA!</w:t>
      </w:r>
    </w:p>
    <w:p>
      <w:pPr>
        <w:pStyle w:val="ListParagraph"/>
        <w:ind w:left="786" w:hanging="0"/>
        <w:jc w:val="both"/>
        <w:rPr>
          <w:rFonts w:ascii="Times New Roman" w:hAnsi="Times New Roman" w:cs="Times New Roman"/>
          <w:sz w:val="24"/>
          <w:szCs w:val="24"/>
        </w:rPr>
      </w:pPr>
      <w:r>
        <w:rPr>
          <w:rFonts w:cs="Times New Roman" w:ascii="Times New Roman" w:hAnsi="Times New Roman"/>
          <w:sz w:val="24"/>
          <w:szCs w:val="24"/>
        </w:rPr>
        <w:t>Zamawiający wymaga także, aby na etapie realizacji zamówienia Wykonawca dysponował następującymi osobami:</w:t>
      </w:r>
    </w:p>
    <w:p>
      <w:pPr>
        <w:pStyle w:val="ListParagraph"/>
        <w:numPr>
          <w:ilvl w:val="1"/>
          <w:numId w:val="28"/>
        </w:numPr>
        <w:jc w:val="both"/>
        <w:rPr>
          <w:rFonts w:ascii="Times New Roman" w:hAnsi="Times New Roman" w:cs="Times New Roman"/>
          <w:sz w:val="24"/>
          <w:szCs w:val="24"/>
        </w:rPr>
      </w:pPr>
      <w:r>
        <w:rPr>
          <w:rFonts w:cs="Times New Roman" w:ascii="Times New Roman" w:hAnsi="Times New Roman"/>
          <w:sz w:val="24"/>
          <w:szCs w:val="24"/>
        </w:rPr>
        <w:t>Kierownik robót w branży  sanitarnej (1 osoba)</w:t>
      </w:r>
      <w:r>
        <w:rPr/>
        <w:t xml:space="preserve"> </w:t>
      </w:r>
      <w:r>
        <w:rPr>
          <w:rFonts w:cs="Times New Roman" w:ascii="Times New Roman" w:hAnsi="Times New Roman"/>
          <w:sz w:val="24"/>
          <w:szCs w:val="24"/>
        </w:rPr>
        <w:t>posiadający uprawnienia budowlane, w rozumieniu przepisów ustawy z dnia 7 lipca 1994 r. – Prawo Budowlane (Dz. U. z 2020 poz. 1333 t.j.) w specjalności sanitarnej lub odpowiadające im uprawnienia, które zostały wydane na podstawie wcześniej obowiązujących przepisów,</w:t>
      </w:r>
    </w:p>
    <w:p>
      <w:pPr>
        <w:pStyle w:val="ListParagraph"/>
        <w:numPr>
          <w:ilvl w:val="1"/>
          <w:numId w:val="28"/>
        </w:numPr>
        <w:jc w:val="both"/>
        <w:rPr>
          <w:rFonts w:ascii="Times New Roman" w:hAnsi="Times New Roman" w:cs="Times New Roman"/>
          <w:sz w:val="24"/>
          <w:szCs w:val="24"/>
        </w:rPr>
      </w:pPr>
      <w:r>
        <w:rPr>
          <w:rFonts w:cs="Times New Roman" w:ascii="Times New Roman" w:hAnsi="Times New Roman"/>
          <w:sz w:val="24"/>
          <w:szCs w:val="24"/>
        </w:rPr>
        <w:t>Kierownik robót w branży  elektrycznej (1 osoba) posiadający uprawnienia budowlane, w rozumieniu przepisów ustawy z dnia 7 lipca 1994 r. – Prawo Budowlane (Dz. U. z 2020 poz. 1333 t.j.) w specjalności elektrycznej lub odpowiadające im uprawnienia, które zostały wydane na podstawie wcześniej obowiązujących przepisów.</w:t>
      </w:r>
    </w:p>
    <w:p>
      <w:pPr>
        <w:pStyle w:val="Normal"/>
        <w:ind w:left="426" w:hanging="426"/>
        <w:jc w:val="both"/>
        <w:rPr>
          <w:rFonts w:ascii="Times New Roman" w:hAnsi="Times New Roman" w:cs="Times New Roman"/>
          <w:bCs/>
          <w:sz w:val="24"/>
          <w:szCs w:val="24"/>
        </w:rPr>
      </w:pPr>
      <w:r>
        <w:rPr>
          <w:rFonts w:cs="Times New Roman" w:ascii="Times New Roman" w:hAnsi="Times New Roman"/>
          <w:b/>
          <w:bCs/>
          <w:sz w:val="24"/>
          <w:szCs w:val="24"/>
        </w:rPr>
        <w:t>5.3.</w:t>
      </w:r>
      <w:r>
        <w:rPr>
          <w:rFonts w:cs="Times New Roman" w:ascii="Times New Roman" w:hAnsi="Times New Roman"/>
          <w:b/>
          <w:sz w:val="24"/>
          <w:szCs w:val="24"/>
        </w:rPr>
        <w:t xml:space="preserve"> </w:t>
      </w:r>
      <w:r>
        <w:rPr>
          <w:rFonts w:cs="Times New Roman" w:ascii="Times New Roman" w:hAnsi="Times New Roman"/>
          <w:bCs/>
          <w:sz w:val="24"/>
          <w:szCs w:val="24"/>
        </w:rPr>
        <w:t xml:space="preserve">Zamawiający wymaga od Wykonawców wskazania w ofercie imienia i nazwiska osób                     wykonujących czynności przy realizacji zamówienia wraz z informacją o kwalifikacjach zawodowych lub doświadczeniu tych osób (dotyczy personelu wskazanego w </w:t>
      </w:r>
      <w:r>
        <w:rPr>
          <w:rFonts w:cs="Times New Roman" w:ascii="Times New Roman" w:hAnsi="Times New Roman"/>
          <w:sz w:val="24"/>
          <w:szCs w:val="24"/>
        </w:rPr>
        <w:t xml:space="preserve">rozdz. V. 5.2. ppkt 3) </w:t>
      </w:r>
      <w:r>
        <w:rPr>
          <w:rFonts w:cs="Times New Roman" w:ascii="Times New Roman" w:hAnsi="Times New Roman"/>
          <w:bCs/>
          <w:sz w:val="24"/>
          <w:szCs w:val="24"/>
        </w:rPr>
        <w:t>lit. b i c).</w:t>
      </w:r>
    </w:p>
    <w:p>
      <w:pPr>
        <w:pStyle w:val="Normal"/>
        <w:ind w:left="426" w:hanging="426"/>
        <w:jc w:val="both"/>
        <w:rPr>
          <w:rFonts w:ascii="Times New Roman" w:hAnsi="Times New Roman" w:cs="Times New Roman"/>
          <w:b/>
          <w:b/>
          <w:bCs/>
          <w:sz w:val="24"/>
          <w:szCs w:val="24"/>
        </w:rPr>
      </w:pPr>
      <w:r>
        <w:rPr>
          <w:rFonts w:cs="Times New Roman" w:ascii="Times New Roman" w:hAnsi="Times New Roman"/>
          <w:b/>
          <w:bCs/>
          <w:sz w:val="24"/>
          <w:szCs w:val="24"/>
        </w:rPr>
        <w:t xml:space="preserve">5.4. </w:t>
      </w:r>
      <w:r>
        <w:rPr>
          <w:rFonts w:cs="Times New Roman" w:ascii="Times New Roman" w:hAnsi="Times New Roman"/>
          <w:sz w:val="24"/>
          <w:szCs w:val="24"/>
        </w:rPr>
        <w:t>Wykonawca może w celu potwierdzenia spełniania warunków, o których mowa w rozdz. V. pkt 5.2. ppkt 2) i 3) niniejszej SIWZ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pPr>
        <w:pStyle w:val="Normal"/>
        <w:tabs>
          <w:tab w:val="clear" w:pos="708"/>
          <w:tab w:val="left" w:pos="426" w:leader="none"/>
        </w:tabs>
        <w:spacing w:before="100" w:after="120"/>
        <w:jc w:val="both"/>
        <w:rPr>
          <w:rFonts w:ascii="Times New Roman" w:hAnsi="Times New Roman" w:cs="Times New Roman"/>
          <w:sz w:val="24"/>
          <w:szCs w:val="24"/>
        </w:rPr>
      </w:pPr>
      <w:r>
        <w:rPr>
          <w:rFonts w:cs="Times New Roman" w:ascii="Times New Roman" w:hAnsi="Times New Roman"/>
          <w:b/>
          <w:bCs/>
          <w:iCs/>
          <w:sz w:val="24"/>
          <w:szCs w:val="24"/>
        </w:rPr>
        <w:t>5.5</w:t>
      </w:r>
      <w:r>
        <w:rPr>
          <w:rFonts w:cs="Times New Roman" w:ascii="Times New Roman" w:hAnsi="Times New Roman"/>
          <w:iCs/>
          <w:sz w:val="24"/>
          <w:szCs w:val="24"/>
        </w:rPr>
        <w:t xml:space="preserve"> Zamawiający jednocześnie informuje, iż „stosowna sytuacja” o której mowa w </w:t>
      </w:r>
      <w:r>
        <w:rPr>
          <w:rFonts w:cs="Times New Roman" w:ascii="Times New Roman" w:hAnsi="Times New Roman"/>
          <w:sz w:val="24"/>
          <w:szCs w:val="24"/>
        </w:rPr>
        <w:t xml:space="preserve">rozdz. </w:t>
        <w:br/>
        <w:t xml:space="preserve">      V.  pkt 5.3 niniejszej SIWZ wystąpi wyłącznie w przypadku kiedy:</w:t>
      </w:r>
    </w:p>
    <w:p>
      <w:pPr>
        <w:pStyle w:val="ListParagraph"/>
        <w:numPr>
          <w:ilvl w:val="0"/>
          <w:numId w:val="30"/>
        </w:numPr>
        <w:ind w:left="426" w:hanging="360"/>
        <w:jc w:val="both"/>
        <w:rPr>
          <w:rFonts w:ascii="Times New Roman" w:hAnsi="Times New Roman" w:cs="Times New Roman"/>
          <w:sz w:val="24"/>
          <w:szCs w:val="24"/>
        </w:rPr>
      </w:pPr>
      <w:r>
        <w:rPr>
          <w:rFonts w:cs="Times New Roman" w:ascii="Times New Roman" w:hAnsi="Times New Roman"/>
          <w:sz w:val="24"/>
          <w:szCs w:val="24"/>
        </w:rPr>
        <w:t>Wykonawca, który polega na zdolnościach lub sytuacji innych podmiotów udowodni zamawiającemu, że realizując zamówienie, będzie dysponował niezbędnymi zasobami tych podmiotów, w szczególności przedstawiając zobowiązanie tych podmiotów do oddania mu do dyspozycji niezbędnych zasobów na potrzeby realizacji zamówienia.</w:t>
      </w:r>
    </w:p>
    <w:p>
      <w:pPr>
        <w:pStyle w:val="ListParagraph"/>
        <w:numPr>
          <w:ilvl w:val="0"/>
          <w:numId w:val="5"/>
        </w:numPr>
        <w:ind w:left="426" w:hanging="284"/>
        <w:jc w:val="both"/>
        <w:rPr>
          <w:rFonts w:ascii="Times New Roman" w:hAnsi="Times New Roman" w:cs="Times New Roman"/>
          <w:sz w:val="24"/>
          <w:szCs w:val="24"/>
        </w:rPr>
      </w:pPr>
      <w:r>
        <w:rPr>
          <w:rFonts w:cs="Times New Roman" w:ascii="Times New Roman" w:hAnsi="Times New Roman"/>
          <w:sz w:val="24"/>
          <w:szCs w:val="24"/>
        </w:rPr>
        <w:t>Zamawiający oceni, czy udostępniane wykonawcy przez inne podmioty zdolności techniczne lub zawodowe lub ich sytuacja finansowa lub ekonomiczna, pozwalają na wykazanie przez wykonawcę spełniania warunków udziału w postępowaniu oraz zbada, czy nie zachodzą wobec tego podmiotu podstawy wykluczenia, o których mowa w art. 24 ust. 1 pkt 13–22 i ust. 5 pkt 1), 2) i 4).</w:t>
      </w:r>
    </w:p>
    <w:p>
      <w:pPr>
        <w:pStyle w:val="ListParagraph"/>
        <w:numPr>
          <w:ilvl w:val="0"/>
          <w:numId w:val="5"/>
        </w:numPr>
        <w:ind w:left="426" w:hanging="284"/>
        <w:jc w:val="both"/>
        <w:rPr>
          <w:rFonts w:ascii="Times New Roman" w:hAnsi="Times New Roman" w:cs="Times New Roman"/>
          <w:sz w:val="24"/>
          <w:szCs w:val="24"/>
        </w:rPr>
      </w:pPr>
      <w:r>
        <w:rPr>
          <w:rFonts w:cs="Times New Roman" w:ascii="Times New Roman" w:hAnsi="Times New Roman"/>
          <w:sz w:val="24"/>
          <w:szCs w:val="24"/>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p>
    <w:p>
      <w:pPr>
        <w:pStyle w:val="Normal"/>
        <w:widowControl w:val="false"/>
        <w:spacing w:before="120" w:after="0"/>
        <w:jc w:val="both"/>
        <w:rPr>
          <w:rFonts w:ascii="Times New Roman" w:hAnsi="Times New Roman" w:cs="Times New Roman"/>
          <w:b/>
          <w:b/>
          <w:sz w:val="24"/>
          <w:szCs w:val="24"/>
        </w:rPr>
      </w:pPr>
      <w:r>
        <w:rPr>
          <w:rFonts w:cs="Times New Roman" w:ascii="Times New Roman" w:hAnsi="Times New Roman"/>
          <w:b/>
          <w:sz w:val="24"/>
          <w:szCs w:val="24"/>
        </w:rPr>
        <w:t>5.6. Przesłanki wykluczenia Wykonawcy.</w:t>
      </w:r>
    </w:p>
    <w:p>
      <w:pPr>
        <w:pStyle w:val="Normal"/>
        <w:widowControl w:val="false"/>
        <w:spacing w:before="100" w:after="0"/>
        <w:ind w:left="426" w:hanging="0"/>
        <w:jc w:val="both"/>
        <w:rPr>
          <w:rFonts w:ascii="Times New Roman" w:hAnsi="Times New Roman" w:cs="Times New Roman"/>
          <w:sz w:val="24"/>
          <w:szCs w:val="24"/>
        </w:rPr>
      </w:pPr>
      <w:r>
        <w:rPr>
          <w:rFonts w:cs="Times New Roman" w:ascii="Times New Roman" w:hAnsi="Times New Roman"/>
          <w:sz w:val="24"/>
          <w:szCs w:val="24"/>
        </w:rPr>
        <w:t>Obligatoryjne przesłanki wykluczenia Wykonawcy z postępowania o udzielenie zamówienia publicznego określone są w art. 24 ust. 1 pkt 12-23 ustawy PZP.</w:t>
      </w:r>
    </w:p>
    <w:p>
      <w:pPr>
        <w:pStyle w:val="ListParagraph"/>
        <w:ind w:left="0" w:hanging="0"/>
        <w:jc w:val="both"/>
        <w:rPr>
          <w:rFonts w:ascii="Times New Roman" w:hAnsi="Times New Roman" w:cs="Times New Roman"/>
          <w:bCs/>
          <w:sz w:val="24"/>
          <w:szCs w:val="24"/>
        </w:rPr>
      </w:pPr>
      <w:r>
        <w:rPr>
          <w:rFonts w:cs="Times New Roman" w:ascii="Times New Roman" w:hAnsi="Times New Roman"/>
          <w:b/>
          <w:sz w:val="24"/>
          <w:szCs w:val="24"/>
        </w:rPr>
        <w:t>5.7.</w:t>
      </w:r>
      <w:r>
        <w:rPr>
          <w:rFonts w:cs="Times New Roman" w:ascii="Times New Roman" w:hAnsi="Times New Roman"/>
          <w:sz w:val="24"/>
          <w:szCs w:val="24"/>
        </w:rPr>
        <w:t xml:space="preserve"> Dodatkowo Zamawiający </w:t>
      </w:r>
      <w:r>
        <w:rPr>
          <w:rFonts w:cs="Times New Roman" w:ascii="Times New Roman" w:hAnsi="Times New Roman"/>
          <w:bCs/>
          <w:sz w:val="24"/>
          <w:szCs w:val="24"/>
        </w:rPr>
        <w:t>przewiduje wykluczenie wykonawcy:</w:t>
      </w:r>
    </w:p>
    <w:p>
      <w:pPr>
        <w:pStyle w:val="ListParagraph"/>
        <w:numPr>
          <w:ilvl w:val="0"/>
          <w:numId w:val="22"/>
        </w:numPr>
        <w:ind w:left="426" w:hanging="360"/>
        <w:jc w:val="both"/>
        <w:rPr>
          <w:rFonts w:ascii="Times New Roman" w:hAnsi="Times New Roman" w:cs="Times New Roman"/>
          <w:sz w:val="24"/>
          <w:szCs w:val="24"/>
        </w:rPr>
      </w:pPr>
      <w:r>
        <w:rPr>
          <w:rFonts w:cs="Times New Roman" w:ascii="Times New Roman" w:hAnsi="Times New Roman"/>
          <w:sz w:val="24"/>
          <w:szCs w:val="24"/>
        </w:rPr>
        <w:t>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2020 poz. 814 t.j. ze zm.)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 U. z 2020 poz. 1228 tj. ze zm.);</w:t>
      </w:r>
    </w:p>
    <w:p>
      <w:pPr>
        <w:pStyle w:val="ListParagraph"/>
        <w:numPr>
          <w:ilvl w:val="0"/>
          <w:numId w:val="22"/>
        </w:numPr>
        <w:ind w:left="426" w:hanging="360"/>
        <w:jc w:val="both"/>
        <w:rPr>
          <w:rFonts w:ascii="Times New Roman" w:hAnsi="Times New Roman" w:cs="Times New Roman"/>
          <w:sz w:val="24"/>
          <w:szCs w:val="24"/>
        </w:rPr>
      </w:pPr>
      <w:r>
        <w:rPr>
          <w:rFonts w:cs="Times New Roman" w:ascii="Times New Roman" w:hAnsi="Times New Roman"/>
          <w:sz w:val="24"/>
          <w:szCs w:val="24"/>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środków dowodowych;</w:t>
      </w:r>
    </w:p>
    <w:p>
      <w:pPr>
        <w:pStyle w:val="ListParagraph"/>
        <w:numPr>
          <w:ilvl w:val="0"/>
          <w:numId w:val="22"/>
        </w:numPr>
        <w:ind w:left="426" w:hanging="360"/>
        <w:jc w:val="both"/>
        <w:rPr>
          <w:rFonts w:ascii="Times New Roman" w:hAnsi="Times New Roman" w:cs="Times New Roman"/>
          <w:sz w:val="24"/>
          <w:szCs w:val="24"/>
        </w:rPr>
      </w:pPr>
      <w:r>
        <w:rPr>
          <w:rFonts w:cs="Times New Roman" w:ascii="Times New Roman" w:hAnsi="Times New Roman"/>
          <w:sz w:val="24"/>
          <w:szCs w:val="24"/>
        </w:rPr>
        <w:t>który, z przyczyn leżących po jego stronie, nie wykonał albo nienależycie wykonał w istotnym stopniu wcześniejszą umowę w sprawie zamówienia publicznego lub umowę koncesji, zawartą z zamawiającym, o którym mowa w art. 3 ust. 1 pkt 1–4, co doprowadziło do rozwiązani</w:t>
      </w:r>
      <w:r>
        <w:rPr>
          <w:rFonts w:cs="Times New Roman" w:ascii="Times New Roman" w:hAnsi="Times New Roman"/>
          <w:bCs/>
          <w:sz w:val="24"/>
          <w:szCs w:val="24"/>
        </w:rPr>
        <w:t>a umowy lub zasądzenia odszkodowania;</w:t>
      </w:r>
    </w:p>
    <w:p>
      <w:pPr>
        <w:pStyle w:val="Normal"/>
        <w:spacing w:before="100" w:after="0"/>
        <w:jc w:val="both"/>
        <w:rPr>
          <w:rFonts w:ascii="Times New Roman" w:hAnsi="Times New Roman" w:cs="Times New Roman"/>
          <w:sz w:val="24"/>
          <w:szCs w:val="24"/>
        </w:rPr>
      </w:pPr>
      <w:r>
        <w:rPr>
          <w:rFonts w:cs="Times New Roman" w:ascii="Times New Roman" w:hAnsi="Times New Roman"/>
          <w:b/>
          <w:bCs/>
          <w:sz w:val="24"/>
          <w:szCs w:val="24"/>
        </w:rPr>
        <w:t xml:space="preserve">5.8. </w:t>
      </w:r>
      <w:r>
        <w:rPr>
          <w:rFonts w:cs="Times New Roman" w:ascii="Times New Roman" w:hAnsi="Times New Roman"/>
          <w:bCs/>
          <w:sz w:val="24"/>
          <w:szCs w:val="24"/>
        </w:rPr>
        <w:t xml:space="preserve"> </w:t>
      </w:r>
      <w:r>
        <w:rPr>
          <w:rFonts w:cs="Times New Roman" w:ascii="Times New Roman" w:hAnsi="Times New Roman"/>
          <w:sz w:val="24"/>
          <w:szCs w:val="24"/>
        </w:rPr>
        <w:t>Ocena spełnienia warunków udziału w postępowaniu odbywa się dwuetapowo:</w:t>
      </w:r>
    </w:p>
    <w:p>
      <w:pPr>
        <w:pStyle w:val="Normal"/>
        <w:spacing w:before="100" w:after="0"/>
        <w:ind w:left="426" w:hanging="0"/>
        <w:jc w:val="center"/>
        <w:rPr>
          <w:rFonts w:ascii="Times New Roman" w:hAnsi="Times New Roman" w:cs="Times New Roman"/>
          <w:b/>
          <w:b/>
          <w:sz w:val="24"/>
          <w:szCs w:val="24"/>
        </w:rPr>
      </w:pPr>
      <w:r>
        <w:rPr>
          <w:rFonts w:cs="Times New Roman" w:ascii="Times New Roman" w:hAnsi="Times New Roman"/>
          <w:b/>
          <w:sz w:val="24"/>
          <w:szCs w:val="24"/>
        </w:rPr>
        <w:t>Etap I.</w:t>
      </w:r>
    </w:p>
    <w:p>
      <w:pPr>
        <w:pStyle w:val="Normal"/>
        <w:spacing w:before="100" w:after="0"/>
        <w:ind w:left="426" w:hanging="0"/>
        <w:jc w:val="both"/>
        <w:rPr>
          <w:rFonts w:ascii="Times New Roman" w:hAnsi="Times New Roman" w:cs="Times New Roman"/>
          <w:sz w:val="24"/>
          <w:szCs w:val="24"/>
        </w:rPr>
      </w:pPr>
      <w:r>
        <w:rPr>
          <w:rFonts w:cs="Times New Roman" w:ascii="Times New Roman" w:hAnsi="Times New Roman"/>
          <w:sz w:val="24"/>
          <w:szCs w:val="24"/>
        </w:rPr>
        <w:t>Ocena wstępna, której poddawani są wszyscy wykonawcy zostanie dokonana w oparciu o informacje zawarte w dokumentach i oświadczeniach (wymaganych przez Zamawiającego i podanych w SIWZ) dołączonych do oferty i stanowić będzie wstępne potwierdzenie, że wykonawca nie podlega wykluczeniu oraz spełnia warunki udziału w postępowaniu.</w:t>
      </w:r>
    </w:p>
    <w:p>
      <w:pPr>
        <w:pStyle w:val="Normal"/>
        <w:spacing w:before="100" w:after="0"/>
        <w:ind w:left="426" w:hanging="0"/>
        <w:jc w:val="center"/>
        <w:rPr>
          <w:rFonts w:ascii="Times New Roman" w:hAnsi="Times New Roman" w:cs="Times New Roman"/>
          <w:b/>
          <w:b/>
          <w:sz w:val="24"/>
          <w:szCs w:val="24"/>
        </w:rPr>
      </w:pPr>
      <w:r>
        <w:rPr>
          <w:rFonts w:cs="Times New Roman" w:ascii="Times New Roman" w:hAnsi="Times New Roman"/>
          <w:b/>
          <w:sz w:val="24"/>
          <w:szCs w:val="24"/>
        </w:rPr>
        <w:t>Etap II.</w:t>
      </w:r>
    </w:p>
    <w:p>
      <w:pPr>
        <w:pStyle w:val="Normal"/>
        <w:spacing w:before="100" w:after="0"/>
        <w:ind w:left="426" w:hanging="0"/>
        <w:jc w:val="both"/>
        <w:rPr>
          <w:rFonts w:ascii="Times New Roman" w:hAnsi="Times New Roman" w:cs="Times New Roman"/>
          <w:sz w:val="24"/>
          <w:szCs w:val="24"/>
        </w:rPr>
      </w:pPr>
      <w:r>
        <w:rPr>
          <w:rFonts w:cs="Times New Roman" w:ascii="Times New Roman" w:hAnsi="Times New Roman"/>
          <w:sz w:val="24"/>
          <w:szCs w:val="24"/>
        </w:rPr>
        <w:t>Zamawiający przed udzieleniem zamówienia wezwie Wykonawcę, którego oferta została najwyżej oceniona, do złożenia w wyznaczonym, nie krótszym niż 5 dni, terminie aktualnych na dzień złożenia oświadczeń lub dokumentów potwierdzających spełnienie warunków udziału w postępowaniu oraz brak podstaw do wykluczenia.</w:t>
      </w:r>
    </w:p>
    <w:p>
      <w:pPr>
        <w:pStyle w:val="Normal"/>
        <w:widowControl w:val="false"/>
        <w:spacing w:before="100" w:after="0"/>
        <w:jc w:val="both"/>
        <w:rPr>
          <w:rFonts w:ascii="Times New Roman" w:hAnsi="Times New Roman" w:cs="Times New Roman"/>
          <w:szCs w:val="24"/>
        </w:rPr>
      </w:pPr>
      <w:r>
        <w:rPr>
          <w:rFonts w:cs="Times New Roman" w:ascii="Times New Roman" w:hAnsi="Times New Roman"/>
          <w:szCs w:val="24"/>
        </w:rPr>
      </w:r>
    </w:p>
    <w:p>
      <w:pPr>
        <w:pStyle w:val="Normal"/>
        <w:spacing w:before="100" w:after="120"/>
        <w:jc w:val="both"/>
        <w:rPr>
          <w:rFonts w:ascii="Times New Roman" w:hAnsi="Times New Roman" w:cs="Times New Roman"/>
          <w:b/>
          <w:b/>
          <w:sz w:val="24"/>
          <w:szCs w:val="24"/>
          <w:u w:val="single"/>
        </w:rPr>
      </w:pPr>
      <w:r>
        <w:rPr>
          <w:rFonts w:cs="Times New Roman" w:ascii="Times New Roman" w:hAnsi="Times New Roman"/>
          <w:b/>
          <w:sz w:val="24"/>
          <w:szCs w:val="24"/>
        </w:rPr>
        <w:t xml:space="preserve">Rozdział. VI </w:t>
      </w:r>
      <w:r>
        <w:rPr>
          <w:rFonts w:cs="Times New Roman" w:ascii="Times New Roman" w:hAnsi="Times New Roman"/>
          <w:b/>
          <w:sz w:val="24"/>
          <w:szCs w:val="24"/>
          <w:u w:val="single"/>
        </w:rPr>
        <w:t xml:space="preserve">WYKAZ OŚWIADCZEŃ I DOKUMENTÓW, KTÓRE WYKONAWCA SKŁADA WRAZ Z OFERTĄ </w:t>
      </w:r>
    </w:p>
    <w:p>
      <w:pPr>
        <w:pStyle w:val="Normal"/>
        <w:spacing w:before="0" w:after="0"/>
        <w:ind w:left="425" w:hanging="425"/>
        <w:jc w:val="both"/>
        <w:rPr>
          <w:rFonts w:ascii="Times New Roman" w:hAnsi="Times New Roman" w:cs="Times New Roman"/>
          <w:sz w:val="24"/>
          <w:szCs w:val="24"/>
        </w:rPr>
      </w:pPr>
      <w:r>
        <w:rPr>
          <w:rFonts w:cs="Times New Roman" w:ascii="Times New Roman" w:hAnsi="Times New Roman"/>
          <w:b/>
          <w:sz w:val="24"/>
          <w:szCs w:val="24"/>
        </w:rPr>
        <w:t xml:space="preserve">6.1. </w:t>
      </w:r>
      <w:r>
        <w:rPr>
          <w:rFonts w:cs="Times New Roman" w:ascii="Times New Roman" w:hAnsi="Times New Roman"/>
          <w:sz w:val="24"/>
          <w:szCs w:val="24"/>
        </w:rPr>
        <w:t>Do oferty Wykonawca dołącza aktualne na dzień składania ofert oświadczenie, że nie podlega wykluczeniu oraz spełnia warunki udziału w postępowaniu (zgodnie z Załącznikiem nr 2 i 3 do SIWZ).</w:t>
      </w:r>
    </w:p>
    <w:p>
      <w:pPr>
        <w:pStyle w:val="Normal"/>
        <w:spacing w:before="0" w:after="0"/>
        <w:ind w:left="425" w:hanging="425"/>
        <w:jc w:val="both"/>
        <w:rPr>
          <w:rFonts w:ascii="Times New Roman" w:hAnsi="Times New Roman" w:cs="Times New Roman"/>
          <w:sz w:val="24"/>
          <w:szCs w:val="24"/>
        </w:rPr>
      </w:pPr>
      <w:r>
        <w:rPr>
          <w:rFonts w:cs="Times New Roman" w:ascii="Times New Roman" w:hAnsi="Times New Roman"/>
          <w:b/>
          <w:sz w:val="24"/>
          <w:szCs w:val="24"/>
        </w:rPr>
        <w:t xml:space="preserve">6.2. </w:t>
      </w:r>
      <w:r>
        <w:rPr>
          <w:rFonts w:cs="Times New Roman" w:ascii="Times New Roman" w:hAnsi="Times New Roman"/>
          <w:sz w:val="24"/>
          <w:szCs w:val="24"/>
        </w:rPr>
        <w:t>Wykonawca, który powołuje się na zasoby innych podmiotów w celu wykazania braku istnienia wobec nich podstaw wykluczenia oraz spełnienia, w zakresie, w jakim powołuje się na ich zasoby, warunków udziału w postępowaniu, zamieszcza informację o tych podmiotach w oświadczeniu o których mowa w rozdz. VI  pkt 6.1 niniejszej SIWZ.</w:t>
      </w:r>
    </w:p>
    <w:p>
      <w:pPr>
        <w:pStyle w:val="Normal"/>
        <w:spacing w:before="0" w:after="0"/>
        <w:ind w:left="425" w:hanging="425"/>
        <w:jc w:val="both"/>
        <w:rPr>
          <w:rFonts w:ascii="Times New Roman" w:hAnsi="Times New Roman" w:cs="Times New Roman"/>
          <w:sz w:val="24"/>
          <w:szCs w:val="24"/>
        </w:rPr>
      </w:pPr>
      <w:r>
        <w:rPr>
          <w:rFonts w:cs="Times New Roman" w:ascii="Times New Roman" w:hAnsi="Times New Roman"/>
          <w:b/>
          <w:sz w:val="24"/>
          <w:szCs w:val="24"/>
        </w:rPr>
        <w:t xml:space="preserve">6.3. </w:t>
      </w:r>
      <w:r>
        <w:rPr>
          <w:rFonts w:cs="Times New Roman" w:ascii="Times New Roman" w:hAnsi="Times New Roman"/>
          <w:sz w:val="24"/>
          <w:szCs w:val="24"/>
        </w:rPr>
        <w:t xml:space="preserve">Wykonawcy, którzy wspólnie ubiegają się o udzielenie zamówienia w rozumieniu art. 23 ust. 1 ustawy PZP: </w:t>
      </w:r>
    </w:p>
    <w:p>
      <w:pPr>
        <w:pStyle w:val="ListParagraph"/>
        <w:numPr>
          <w:ilvl w:val="0"/>
          <w:numId w:val="6"/>
        </w:numPr>
        <w:jc w:val="both"/>
        <w:rPr>
          <w:rFonts w:ascii="Times New Roman" w:hAnsi="Times New Roman" w:cs="Times New Roman"/>
          <w:sz w:val="24"/>
          <w:szCs w:val="24"/>
        </w:rPr>
      </w:pPr>
      <w:r>
        <w:rPr>
          <w:rFonts w:cs="Times New Roman" w:ascii="Times New Roman" w:hAnsi="Times New Roman"/>
          <w:sz w:val="24"/>
          <w:szCs w:val="24"/>
        </w:rPr>
        <w:t>są zobowiązani ustanowić Pełnomocnika do reprezentowania ich w postępowaniu albo do reprezentowania ich w postępowaniu i do zawarcia umowy.</w:t>
      </w:r>
    </w:p>
    <w:p>
      <w:pPr>
        <w:pStyle w:val="ListParagraph"/>
        <w:numPr>
          <w:ilvl w:val="0"/>
          <w:numId w:val="6"/>
        </w:numPr>
        <w:jc w:val="both"/>
        <w:rPr>
          <w:rFonts w:ascii="Times New Roman" w:hAnsi="Times New Roman" w:cs="Times New Roman"/>
          <w:sz w:val="24"/>
          <w:szCs w:val="24"/>
        </w:rPr>
      </w:pPr>
      <w:r>
        <w:rPr>
          <w:rFonts w:cs="Times New Roman" w:ascii="Times New Roman" w:hAnsi="Times New Roman"/>
          <w:sz w:val="24"/>
          <w:szCs w:val="24"/>
        </w:rPr>
        <w:t xml:space="preserve">są zobowiązani do złożenia w ofercie pełnomocnictwa ustanawiającego Pełnomocnika, o którym mowa w rozdz. VI  pkt 6.3.a) SIWZ. </w:t>
      </w:r>
    </w:p>
    <w:p>
      <w:pPr>
        <w:pStyle w:val="ListParagraph"/>
        <w:numPr>
          <w:ilvl w:val="0"/>
          <w:numId w:val="6"/>
        </w:numPr>
        <w:jc w:val="both"/>
        <w:rPr>
          <w:rFonts w:ascii="Times New Roman" w:hAnsi="Times New Roman" w:cs="Times New Roman"/>
          <w:sz w:val="24"/>
          <w:szCs w:val="24"/>
        </w:rPr>
      </w:pPr>
      <w:r>
        <w:rPr>
          <w:rFonts w:cs="Times New Roman" w:ascii="Times New Roman" w:hAnsi="Times New Roman"/>
          <w:sz w:val="24"/>
          <w:szCs w:val="24"/>
        </w:rPr>
        <w:t>Pełnomocnictwo zawierać powinno umocowanie do reprezentowania w postępowaniu lub do reprezentowania w postępowaniu i zawarcia umowy. Pełnomocnictwo może być przedłożone wyłącznie w formie oryginału lub kopii poświadczonej przez notariusza.</w:t>
      </w:r>
    </w:p>
    <w:p>
      <w:pPr>
        <w:pStyle w:val="Normal"/>
        <w:spacing w:before="100" w:after="0"/>
        <w:ind w:left="426" w:hanging="426"/>
        <w:jc w:val="both"/>
        <w:rPr>
          <w:rFonts w:ascii="Times New Roman" w:hAnsi="Times New Roman" w:cs="Times New Roman"/>
          <w:sz w:val="24"/>
          <w:szCs w:val="24"/>
        </w:rPr>
      </w:pPr>
      <w:r>
        <w:rPr>
          <w:rFonts w:cs="Times New Roman" w:ascii="Times New Roman" w:hAnsi="Times New Roman"/>
          <w:b/>
          <w:sz w:val="24"/>
          <w:szCs w:val="24"/>
        </w:rPr>
        <w:t xml:space="preserve">6.4. </w:t>
      </w:r>
      <w:r>
        <w:rPr>
          <w:rFonts w:cs="Times New Roman" w:ascii="Times New Roman" w:hAnsi="Times New Roman"/>
          <w:sz w:val="24"/>
          <w:szCs w:val="24"/>
        </w:rPr>
        <w:t>Wykonawcy wspólnie ubiegający się o udzielenie zamówienia publicznego składają, każdy z osobna, dokumenty wymienione w pkt 6.1.wraz z informacjami, o których stanowi pkt. 6.2. SIWZ. Dokumenty te powinny potwierdzać spełnienie warunków udziału w postępowaniu oraz brak podstaw wykluczenia, w zakresie, w którym każdy z Wykonawców wykazuje spełnienie warunków udziału w postępowaniu oraz brak podstaw wykluczenia.</w:t>
      </w:r>
    </w:p>
    <w:p>
      <w:pPr>
        <w:pStyle w:val="Normal"/>
        <w:spacing w:before="100" w:after="0"/>
        <w:jc w:val="both"/>
        <w:rPr>
          <w:rFonts w:ascii="Times New Roman" w:hAnsi="Times New Roman" w:cs="Times New Roman"/>
          <w:sz w:val="24"/>
          <w:szCs w:val="24"/>
        </w:rPr>
      </w:pPr>
      <w:r>
        <w:rPr>
          <w:rFonts w:cs="Times New Roman" w:ascii="Times New Roman" w:hAnsi="Times New Roman"/>
          <w:b/>
          <w:sz w:val="24"/>
          <w:szCs w:val="24"/>
        </w:rPr>
        <w:t>6.5</w:t>
      </w:r>
      <w:r>
        <w:rPr>
          <w:rFonts w:cs="Times New Roman" w:ascii="Times New Roman" w:hAnsi="Times New Roman"/>
          <w:sz w:val="24"/>
          <w:szCs w:val="24"/>
        </w:rPr>
        <w:t xml:space="preserve">. Do oferty należy dołączyć dowód wniesienia wadium. </w:t>
      </w:r>
    </w:p>
    <w:p>
      <w:pPr>
        <w:pStyle w:val="Normal"/>
        <w:spacing w:before="100" w:after="0"/>
        <w:ind w:left="426" w:hanging="426"/>
        <w:jc w:val="both"/>
        <w:rPr>
          <w:rFonts w:ascii="Times New Roman" w:hAnsi="Times New Roman" w:cs="Times New Roman"/>
          <w:sz w:val="24"/>
          <w:szCs w:val="24"/>
        </w:rPr>
      </w:pPr>
      <w:r>
        <w:rPr>
          <w:rFonts w:cs="Times New Roman" w:ascii="Times New Roman" w:hAnsi="Times New Roman"/>
          <w:b/>
          <w:sz w:val="24"/>
          <w:szCs w:val="24"/>
        </w:rPr>
        <w:t xml:space="preserve">6.6. </w:t>
      </w:r>
      <w:r>
        <w:rPr>
          <w:rFonts w:cs="Times New Roman" w:ascii="Times New Roman" w:hAnsi="Times New Roman"/>
          <w:sz w:val="24"/>
          <w:szCs w:val="24"/>
        </w:rPr>
        <w:t>Wykonawca, który polega na zdolnościach lub sytuacji innych podmiotów w celu realizacji zamówienia, przedstawia w szczególności zobowiązanie tych podmiotów do oddania Wykonawcy do dyspozycji niezbędnych zasobów na potrzeby realizacji zamówienia.</w:t>
      </w:r>
    </w:p>
    <w:p>
      <w:pPr>
        <w:pStyle w:val="Normal"/>
        <w:spacing w:before="240" w:after="120"/>
        <w:jc w:val="both"/>
        <w:rPr>
          <w:rFonts w:ascii="Times New Roman" w:hAnsi="Times New Roman" w:cs="Times New Roman"/>
          <w:b/>
          <w:b/>
          <w:bCs/>
          <w:sz w:val="24"/>
          <w:szCs w:val="24"/>
          <w:u w:val="single"/>
        </w:rPr>
      </w:pPr>
      <w:r>
        <w:rPr>
          <w:rFonts w:cs="Times New Roman" w:ascii="Times New Roman" w:hAnsi="Times New Roman"/>
          <w:b/>
          <w:bCs/>
          <w:color w:val="000000"/>
          <w:sz w:val="24"/>
          <w:szCs w:val="24"/>
        </w:rPr>
        <w:t xml:space="preserve">Rozdział VII </w:t>
      </w:r>
      <w:r>
        <w:rPr>
          <w:rFonts w:cs="Times New Roman" w:ascii="Times New Roman" w:hAnsi="Times New Roman"/>
          <w:b/>
          <w:bCs/>
          <w:color w:val="000000"/>
          <w:sz w:val="24"/>
          <w:szCs w:val="24"/>
          <w:u w:val="single"/>
        </w:rPr>
        <w:t>OŚWIADCZENIE O PRZYNALEŻNOŚCI ALBO BRAKU PRZYNALEŻNOŚCI DO TEJ SAMEJ GRUPY KAPITAŁOWEJ</w:t>
      </w:r>
    </w:p>
    <w:p>
      <w:pPr>
        <w:pStyle w:val="Normal"/>
        <w:ind w:left="426" w:hanging="426"/>
        <w:jc w:val="both"/>
        <w:rPr>
          <w:rFonts w:ascii="Times New Roman" w:hAnsi="Times New Roman" w:cs="Times New Roman"/>
          <w:sz w:val="24"/>
          <w:szCs w:val="24"/>
        </w:rPr>
      </w:pPr>
      <w:r>
        <w:rPr>
          <w:rFonts w:cs="Times New Roman" w:ascii="Times New Roman" w:hAnsi="Times New Roman"/>
          <w:b/>
          <w:sz w:val="24"/>
          <w:szCs w:val="24"/>
        </w:rPr>
        <w:t>7.1.</w:t>
      </w:r>
      <w:r>
        <w:rPr>
          <w:rFonts w:cs="Times New Roman" w:ascii="Times New Roman" w:hAnsi="Times New Roman"/>
          <w:sz w:val="24"/>
          <w:szCs w:val="24"/>
        </w:rPr>
        <w:t xml:space="preserve"> Wykonawca, w terminie 3 dni od dnia zamieszczenia na stronie internetowej informacji, o której mowa w art. 86 ust. 5 ustawy PZP, przekazuje zamawiającemu oświadczenie o przynależności lub braku przynależności do tej samej grupy kapitałowej, o której mowa w art. 24 ust. 1 pkt 23 ustawy PZP. Wraz ze złożeniem oświadczenia, wykonawca może przedstawić dowody, że powiązania z innym wykonawcą nie prowadzą do zakłócenia konkurencji w postępowaniu o udzielenie zamówienia.</w:t>
      </w:r>
    </w:p>
    <w:p>
      <w:pPr>
        <w:pStyle w:val="Normal"/>
        <w:spacing w:before="100" w:after="0"/>
        <w:ind w:left="426" w:hanging="0"/>
        <w:jc w:val="both"/>
        <w:rPr>
          <w:rFonts w:ascii="Times New Roman" w:hAnsi="Times New Roman" w:cs="Times New Roman"/>
          <w:iCs/>
          <w:sz w:val="24"/>
          <w:szCs w:val="24"/>
        </w:rPr>
      </w:pPr>
      <w:r>
        <w:rPr>
          <w:rFonts w:cs="Times New Roman" w:ascii="Times New Roman" w:hAnsi="Times New Roman"/>
          <w:iCs/>
          <w:sz w:val="24"/>
          <w:szCs w:val="24"/>
        </w:rPr>
        <w:t xml:space="preserve">Wyżej wymienione oświadczenie należy złożyć w oparciu o zamieszczony na stronie internetowej Zamawiającego </w:t>
      </w:r>
      <w:r>
        <w:rPr>
          <w:rFonts w:cs="Times New Roman" w:ascii="Times New Roman" w:hAnsi="Times New Roman"/>
          <w:sz w:val="24"/>
          <w:szCs w:val="24"/>
        </w:rPr>
        <w:t>(</w:t>
      </w:r>
      <w:r>
        <w:rPr>
          <w:rFonts w:cs="Times New Roman" w:ascii="Times New Roman" w:hAnsi="Times New Roman"/>
          <w:bCs/>
          <w:sz w:val="24"/>
          <w:szCs w:val="24"/>
        </w:rPr>
        <w:t>www.zyrardow.pl</w:t>
      </w:r>
      <w:r>
        <w:rPr>
          <w:rFonts w:cs="Times New Roman" w:ascii="Times New Roman" w:hAnsi="Times New Roman"/>
          <w:sz w:val="24"/>
          <w:szCs w:val="24"/>
        </w:rPr>
        <w:t xml:space="preserve">) </w:t>
      </w:r>
      <w:r>
        <w:rPr>
          <w:rFonts w:cs="Times New Roman" w:ascii="Times New Roman" w:hAnsi="Times New Roman"/>
          <w:iCs/>
          <w:sz w:val="24"/>
          <w:szCs w:val="24"/>
        </w:rPr>
        <w:t>wykaz złożonych w danym postępowaniu ofert, zgodnie z zamieszczonym w SIWZ wzorem (załącznik nr 5).</w:t>
      </w:r>
    </w:p>
    <w:p>
      <w:pPr>
        <w:pStyle w:val="Normal"/>
        <w:spacing w:before="240" w:after="120"/>
        <w:jc w:val="both"/>
        <w:rPr>
          <w:rFonts w:ascii="Times New Roman" w:hAnsi="Times New Roman" w:cs="Times New Roman"/>
          <w:b/>
          <w:b/>
          <w:sz w:val="24"/>
          <w:szCs w:val="24"/>
          <w:u w:val="single"/>
        </w:rPr>
      </w:pPr>
      <w:r>
        <w:rPr>
          <w:rFonts w:cs="Times New Roman" w:ascii="Times New Roman" w:hAnsi="Times New Roman"/>
          <w:b/>
          <w:sz w:val="24"/>
          <w:szCs w:val="24"/>
        </w:rPr>
        <w:t>Rozdział VIII</w:t>
      </w:r>
      <w:r>
        <w:rPr>
          <w:rFonts w:cs="Times New Roman" w:ascii="Times New Roman" w:hAnsi="Times New Roman"/>
          <w:sz w:val="24"/>
          <w:szCs w:val="24"/>
        </w:rPr>
        <w:t xml:space="preserve"> </w:t>
      </w:r>
      <w:r>
        <w:rPr>
          <w:rFonts w:cs="Times New Roman" w:ascii="Times New Roman" w:hAnsi="Times New Roman"/>
          <w:b/>
          <w:sz w:val="24"/>
          <w:szCs w:val="24"/>
          <w:u w:val="single"/>
        </w:rPr>
        <w:t xml:space="preserve">WYKAZ OŚWIADCZEŃ LUB DOKUMENTÓW POTWIERDZAJĄCYCH SPEŁNIENIE WARUNKÓW UDZIAŁU </w:t>
        <w:br/>
        <w:t>W POSTĘPOWANIU ORAZ BRAK PODSTAW WYKLUCZENIA</w:t>
      </w:r>
      <w:r>
        <w:rPr>
          <w:rFonts w:cs="Times New Roman" w:ascii="Times New Roman" w:hAnsi="Times New Roman"/>
          <w:sz w:val="24"/>
          <w:szCs w:val="24"/>
        </w:rPr>
        <w:t xml:space="preserve"> – </w:t>
      </w:r>
      <w:r>
        <w:rPr>
          <w:rFonts w:cs="Times New Roman" w:ascii="Times New Roman" w:hAnsi="Times New Roman"/>
          <w:b/>
          <w:sz w:val="24"/>
          <w:szCs w:val="24"/>
          <w:u w:val="single"/>
        </w:rPr>
        <w:t xml:space="preserve">SKŁADANE NA ŻĄDANIE ZAMAWIAJACEGO </w:t>
      </w:r>
    </w:p>
    <w:p>
      <w:pPr>
        <w:pStyle w:val="NormalWeb"/>
        <w:tabs>
          <w:tab w:val="clear" w:pos="708"/>
          <w:tab w:val="left" w:pos="709" w:leader="none"/>
        </w:tabs>
        <w:spacing w:lineRule="auto" w:line="276" w:before="0" w:after="120"/>
        <w:ind w:left="426" w:hanging="426"/>
        <w:rPr>
          <w:rFonts w:ascii="Times New Roman" w:hAnsi="Times New Roman" w:cs="Times New Roman"/>
          <w:sz w:val="24"/>
          <w:szCs w:val="24"/>
        </w:rPr>
      </w:pPr>
      <w:r>
        <w:rPr>
          <w:rFonts w:eastAsia="" w:cs="Times New Roman" w:ascii="Times New Roman" w:hAnsi="Times New Roman" w:eastAsiaTheme="minorEastAsia"/>
          <w:b/>
          <w:bCs/>
          <w:sz w:val="24"/>
          <w:szCs w:val="24"/>
        </w:rPr>
        <w:t>8.1.</w:t>
      </w:r>
      <w:r>
        <w:rPr>
          <w:rFonts w:eastAsia="" w:cs="Times New Roman" w:ascii="Times New Roman" w:hAnsi="Times New Roman" w:eastAsiaTheme="minorEastAsia"/>
          <w:sz w:val="24"/>
          <w:szCs w:val="24"/>
        </w:rPr>
        <w:t>Wykonawca, którego oferta zostanie najwyżej oceniona na podstawie kryteriów oceny ofert, na wezwanie Zamawiającego w terminie nie krótszym niż 5 dni, zobowiązany będzie do złożenia aktualnych na dzień złożenia oświadczeń i dokumentów potwierdzających brak podstaw do wykluczenia z postępowania oraz spełnianie warunków udziału w postępowaniu.</w:t>
      </w:r>
    </w:p>
    <w:p>
      <w:pPr>
        <w:pStyle w:val="NormalWeb"/>
        <w:tabs>
          <w:tab w:val="clear" w:pos="708"/>
          <w:tab w:val="left" w:pos="709" w:leader="none"/>
        </w:tabs>
        <w:spacing w:lineRule="auto" w:line="276" w:before="0" w:after="120"/>
        <w:ind w:left="426" w:hanging="426"/>
        <w:rPr>
          <w:rFonts w:ascii="Times New Roman" w:hAnsi="Times New Roman" w:cs="Times New Roman"/>
          <w:bCs/>
          <w:sz w:val="24"/>
          <w:szCs w:val="24"/>
        </w:rPr>
      </w:pPr>
      <w:r>
        <w:rPr>
          <w:rFonts w:cs="Times New Roman" w:ascii="Times New Roman" w:hAnsi="Times New Roman"/>
          <w:b/>
          <w:sz w:val="24"/>
          <w:szCs w:val="24"/>
        </w:rPr>
        <w:tab/>
      </w:r>
      <w:r>
        <w:rPr>
          <w:rFonts w:cs="Times New Roman" w:ascii="Times New Roman" w:hAnsi="Times New Roman"/>
          <w:bCs/>
          <w:sz w:val="24"/>
          <w:szCs w:val="24"/>
        </w:rPr>
        <w:t>W celu potwierdzenia spełnienia warunków udziału w postępowaniu Wykonawca</w:t>
      </w:r>
      <w:r>
        <w:rPr>
          <w:rFonts w:cs="Times New Roman" w:ascii="Times New Roman" w:hAnsi="Times New Roman"/>
          <w:b/>
          <w:bCs/>
          <w:sz w:val="24"/>
          <w:szCs w:val="24"/>
        </w:rPr>
        <w:t xml:space="preserve"> </w:t>
      </w:r>
      <w:r>
        <w:rPr>
          <w:rFonts w:cs="Times New Roman" w:ascii="Times New Roman" w:hAnsi="Times New Roman"/>
          <w:bCs/>
          <w:sz w:val="24"/>
          <w:szCs w:val="24"/>
        </w:rPr>
        <w:t xml:space="preserve">zobowiązany będzie do przedłożenia następujących oświadczeń i dokumentów:       </w:t>
      </w:r>
    </w:p>
    <w:p>
      <w:pPr>
        <w:pStyle w:val="ListParagraph"/>
        <w:numPr>
          <w:ilvl w:val="0"/>
          <w:numId w:val="23"/>
        </w:numPr>
        <w:ind w:left="426" w:hanging="360"/>
        <w:jc w:val="both"/>
        <w:rPr>
          <w:rFonts w:ascii="Times New Roman" w:hAnsi="Times New Roman" w:cs="Times New Roman"/>
          <w:sz w:val="24"/>
          <w:szCs w:val="24"/>
        </w:rPr>
      </w:pPr>
      <w:r>
        <w:rPr>
          <w:rFonts w:cs="Times New Roman" w:ascii="Times New Roman" w:hAnsi="Times New Roman"/>
          <w:sz w:val="24"/>
          <w:szCs w:val="24"/>
        </w:rPr>
        <w:t xml:space="preserve">wykazu robót budowlanych wykonanych nie wcześniej niż w okresie ostatnich 5 lat przed upływem terminu składania ofert albo wniosków o dopuszczenie do udziału w postępowaniu, a jeżeli okres prowadzenia działalności jest krótszy – w tym okresie, wraz 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 według wzoru stanowiącego Załącznik nr 6 do SIWZ. </w:t>
      </w:r>
    </w:p>
    <w:p>
      <w:pPr>
        <w:pStyle w:val="ListParagraph"/>
        <w:numPr>
          <w:ilvl w:val="0"/>
          <w:numId w:val="23"/>
        </w:numPr>
        <w:ind w:left="426" w:hanging="360"/>
        <w:jc w:val="both"/>
        <w:rPr>
          <w:rFonts w:ascii="Times New Roman" w:hAnsi="Times New Roman" w:cs="Times New Roman"/>
          <w:sz w:val="24"/>
          <w:szCs w:val="24"/>
        </w:rPr>
      </w:pPr>
      <w:r>
        <w:rPr>
          <w:rFonts w:cs="Times New Roman" w:ascii="Times New Roman" w:hAnsi="Times New Roman"/>
          <w:sz w:val="24"/>
          <w:szCs w:val="24"/>
        </w:rPr>
        <w:t>wykazu osób, skierowanych przez Wykonawcę do realizacji zamówienia publicznego, w szczególności odpowiedzialnych za kierowanie robotami budowlanymi, wraz z informacjami na temat ich kwalifikacji zawodowych, doświadczenia i wykształcenia niezbędnych do wykonania zamówienia, a także zakresu wykonywanych przez nie czynności, oraz informacją o podstawie do dysponowania tymi osobami  – według wzoru stanowiącego Załącznik  nr 7 do SIWZ.</w:t>
      </w:r>
    </w:p>
    <w:p>
      <w:pPr>
        <w:pStyle w:val="ListParagraph"/>
        <w:numPr>
          <w:ilvl w:val="0"/>
          <w:numId w:val="23"/>
        </w:numPr>
        <w:ind w:left="426" w:hanging="360"/>
        <w:jc w:val="both"/>
        <w:rPr>
          <w:rFonts w:ascii="Times New Roman" w:hAnsi="Times New Roman" w:cs="Times New Roman"/>
          <w:sz w:val="24"/>
          <w:szCs w:val="24"/>
        </w:rPr>
      </w:pPr>
      <w:r>
        <w:rPr>
          <w:rFonts w:cs="Times New Roman" w:ascii="Times New Roman" w:hAnsi="Times New Roman"/>
          <w:sz w:val="24"/>
          <w:szCs w:val="24"/>
        </w:rPr>
        <w:t>wskazanie osoby, która w trakcie realizacji zamówienia będzie pełniła funkcję kierownika budowy, posiadającą doświadczenie nabyte podczas wykonywania budowy, remontu bądź przebudowy drogi wraz z informacjami na temat jego kwalifikacji zawodowych, doświadczenia i wykształcenia niezbędnych do wykonania zamówienia oraz informacją o podstawie do dysponowania tą osobą  – według wzoru stanowiącego Załącznik  nr 8 do SIWZ.</w:t>
      </w:r>
    </w:p>
    <w:p>
      <w:pPr>
        <w:pStyle w:val="ListParagraph"/>
        <w:numPr>
          <w:ilvl w:val="0"/>
          <w:numId w:val="23"/>
        </w:numPr>
        <w:ind w:left="426" w:hanging="360"/>
        <w:jc w:val="both"/>
        <w:rPr>
          <w:rFonts w:ascii="Times New Roman" w:hAnsi="Times New Roman" w:cs="Times New Roman"/>
          <w:sz w:val="24"/>
          <w:szCs w:val="24"/>
        </w:rPr>
      </w:pPr>
      <w:r>
        <w:rPr>
          <w:rFonts w:cs="Times New Roman" w:ascii="Times New Roman" w:hAnsi="Times New Roman"/>
          <w:sz w:val="24"/>
          <w:szCs w:val="24"/>
        </w:rPr>
        <w:t>polisę, a w przypadku jej braku inny dokument potwierdzający, że Wykonawca jest ubezpieczony od odpowiedzialności cywilnej w zakresie prowadzonej działalności związanej z przedmiotem zamówienia.</w:t>
      </w:r>
      <w:r>
        <w:rPr>
          <w:rFonts w:cs="Times New Roman" w:ascii="Times New Roman" w:hAnsi="Times New Roman"/>
          <w:sz w:val="24"/>
          <w:szCs w:val="24"/>
          <w:lang w:eastAsia="ar-SA"/>
        </w:rPr>
        <w:t xml:space="preserve"> </w:t>
      </w:r>
    </w:p>
    <w:p>
      <w:pPr>
        <w:pStyle w:val="Normal"/>
        <w:spacing w:before="100" w:after="0"/>
        <w:ind w:left="567" w:hanging="567"/>
        <w:jc w:val="both"/>
        <w:rPr>
          <w:rFonts w:ascii="Times New Roman" w:hAnsi="Times New Roman" w:cs="Times New Roman"/>
          <w:sz w:val="24"/>
          <w:szCs w:val="24"/>
        </w:rPr>
      </w:pPr>
      <w:r>
        <w:rPr>
          <w:rFonts w:cs="Times New Roman" w:ascii="Times New Roman" w:hAnsi="Times New Roman"/>
          <w:b/>
          <w:sz w:val="24"/>
          <w:szCs w:val="24"/>
        </w:rPr>
        <w:t xml:space="preserve">8.2.  </w:t>
      </w:r>
      <w:r>
        <w:rPr>
          <w:rFonts w:cs="Times New Roman" w:ascii="Times New Roman" w:hAnsi="Times New Roman"/>
          <w:sz w:val="24"/>
          <w:szCs w:val="24"/>
        </w:rPr>
        <w:t>W celu potwierdzenia braku podstaw do wykluczenia z postępowania Wykonawca zobowiązany będzie do przedłożenia dokumentów:</w:t>
      </w:r>
    </w:p>
    <w:p>
      <w:pPr>
        <w:pStyle w:val="ListParagraph"/>
        <w:numPr>
          <w:ilvl w:val="0"/>
          <w:numId w:val="24"/>
        </w:numPr>
        <w:ind w:left="426" w:hanging="360"/>
        <w:jc w:val="both"/>
        <w:rPr>
          <w:rFonts w:ascii="Times New Roman" w:hAnsi="Times New Roman" w:cs="Times New Roman"/>
          <w:sz w:val="24"/>
          <w:szCs w:val="24"/>
        </w:rPr>
      </w:pPr>
      <w:r>
        <w:rPr>
          <w:rFonts w:cs="Times New Roman" w:ascii="Times New Roman" w:hAnsi="Times New Roman"/>
          <w:sz w:val="24"/>
          <w:szCs w:val="24"/>
        </w:rPr>
        <w:t>Odpis z właściwego rejestru lub z centralnej ewidencji i informacji o działalności gospodarczej, jeżeli odrębne przepisy wymagają wpisu do rejestru lub ewidencji, w celu potwierdzenia braku podstaw wykluczenia na podstawie art. 24 ust. 5 pkt 1 ustawy PZP.</w:t>
      </w:r>
    </w:p>
    <w:p>
      <w:pPr>
        <w:pStyle w:val="ListParagraph"/>
        <w:numPr>
          <w:ilvl w:val="0"/>
          <w:numId w:val="24"/>
        </w:numPr>
        <w:spacing w:before="100" w:after="0"/>
        <w:ind w:left="425" w:hanging="357"/>
        <w:jc w:val="both"/>
        <w:rPr>
          <w:rFonts w:ascii="Times New Roman" w:hAnsi="Times New Roman" w:cs="Times New Roman"/>
          <w:sz w:val="24"/>
          <w:szCs w:val="24"/>
        </w:rPr>
      </w:pPr>
      <w:r>
        <w:rPr>
          <w:rFonts w:cs="Times New Roman" w:ascii="Times New Roman" w:hAnsi="Times New Roman"/>
          <w:sz w:val="24"/>
          <w:szCs w:val="24"/>
        </w:rPr>
        <w:t>Jeżeli wykonawca ma siedzibę lub miejsce zamieszkania poza terytorium Rzeczypospolitej Polskiej,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5 pkt 1 ustawy PZP.</w:t>
      </w:r>
    </w:p>
    <w:p>
      <w:pPr>
        <w:pStyle w:val="Normal"/>
        <w:spacing w:before="100" w:after="0"/>
        <w:ind w:left="426" w:hanging="426"/>
        <w:jc w:val="both"/>
        <w:rPr>
          <w:rFonts w:ascii="Times New Roman" w:hAnsi="Times New Roman" w:cs="Times New Roman"/>
          <w:sz w:val="24"/>
          <w:szCs w:val="24"/>
        </w:rPr>
      </w:pPr>
      <w:r>
        <w:rPr>
          <w:rFonts w:cs="Times New Roman" w:ascii="Times New Roman" w:hAnsi="Times New Roman"/>
          <w:b/>
          <w:sz w:val="24"/>
          <w:szCs w:val="24"/>
        </w:rPr>
        <w:t xml:space="preserve">8.3. </w:t>
      </w:r>
      <w:r>
        <w:rPr>
          <w:rFonts w:cs="Times New Roman" w:ascii="Times New Roman" w:hAnsi="Times New Roman"/>
          <w:sz w:val="24"/>
          <w:szCs w:val="24"/>
        </w:rPr>
        <w:t xml:space="preserve">Wszystkie dokumenty muszą być przedstawione w formie oryginału lub kserokopii poświadczonej za zgodność z oryginałem przez osobę upoważnioną do reprezentowania Wykonawcy na każdej zapisanej stronie poświadczanego dokumentu, z zastrzeżeniem, że pełnomocnictwo może być przedłożone wyłącznie w formie oryginału lub kopii poświadczonej przez notariusza. </w:t>
      </w:r>
    </w:p>
    <w:p>
      <w:pPr>
        <w:pStyle w:val="Normal"/>
        <w:spacing w:before="100" w:after="0"/>
        <w:ind w:left="426" w:hanging="426"/>
        <w:jc w:val="both"/>
        <w:rPr>
          <w:rFonts w:ascii="Times New Roman" w:hAnsi="Times New Roman" w:cs="Times New Roman"/>
          <w:b/>
          <w:b/>
          <w:sz w:val="24"/>
          <w:szCs w:val="24"/>
        </w:rPr>
      </w:pPr>
      <w:r>
        <w:rPr>
          <w:rFonts w:cs="Times New Roman" w:ascii="Times New Roman" w:hAnsi="Times New Roman"/>
          <w:b/>
          <w:sz w:val="24"/>
          <w:szCs w:val="24"/>
        </w:rPr>
        <w:t xml:space="preserve">8.4. </w:t>
      </w:r>
      <w:r>
        <w:rPr>
          <w:rFonts w:cs="Times New Roman" w:ascii="Times New Roman" w:hAnsi="Times New Roman"/>
          <w:bCs/>
          <w:sz w:val="24"/>
          <w:szCs w:val="24"/>
        </w:rPr>
        <w:t>Wykonawca przed</w:t>
      </w:r>
      <w:r>
        <w:rPr>
          <w:rFonts w:cs="Times New Roman" w:ascii="Times New Roman" w:hAnsi="Times New Roman"/>
          <w:sz w:val="24"/>
          <w:szCs w:val="24"/>
        </w:rPr>
        <w:t xml:space="preserve"> zawarciem umowy dostarczy Zamawiającemu Harmonogram rzeczowo-finansowy i kosztorys ofertowy. Do kosztorysu należy załączyć zestawienie założeń wyjściowych do kosztorysowania tj. cen jednostkowych materiałów i urządzeń, czynników produkcji tj. stawka rbh, kosztów pośrednich, kosztów zaopatrzenia i zysku oraz stawki jednostkowej pracy podstawowego sprzętu i urządzeń, które wykonawca będzie używał do wykonania przedmiotu zamówienia.</w:t>
      </w:r>
    </w:p>
    <w:p>
      <w:pPr>
        <w:pStyle w:val="Normal"/>
        <w:spacing w:before="100" w:after="0"/>
        <w:ind w:left="567" w:hanging="567"/>
        <w:jc w:val="both"/>
        <w:rPr>
          <w:rFonts w:cs="Times New Roman"/>
        </w:rPr>
      </w:pPr>
      <w:r>
        <w:rPr>
          <w:rFonts w:cs="Times New Roman" w:ascii="Times New Roman" w:hAnsi="Times New Roman"/>
          <w:b/>
          <w:sz w:val="24"/>
          <w:szCs w:val="24"/>
        </w:rPr>
        <w:t xml:space="preserve">8.5.  </w:t>
      </w:r>
      <w:r>
        <w:rPr>
          <w:rFonts w:cs="Times New Roman" w:ascii="Times New Roman" w:hAnsi="Times New Roman"/>
          <w:sz w:val="24"/>
          <w:szCs w:val="24"/>
        </w:rPr>
        <w:t>Dokumenty sporządzone w języku obcym są składane wraz z tłumaczeniem na język polski.</w:t>
      </w:r>
      <w:r>
        <w:rPr>
          <w:rFonts w:cs="Times New Roman"/>
          <w:b/>
        </w:rPr>
        <w:t xml:space="preserve">   </w:t>
      </w:r>
    </w:p>
    <w:p>
      <w:pPr>
        <w:pStyle w:val="Normal"/>
        <w:spacing w:before="240" w:after="120"/>
        <w:jc w:val="both"/>
        <w:rPr>
          <w:rFonts w:ascii="Times New Roman" w:hAnsi="Times New Roman" w:cs="Times New Roman"/>
          <w:b/>
          <w:b/>
          <w:sz w:val="24"/>
          <w:szCs w:val="24"/>
          <w:u w:val="single"/>
        </w:rPr>
      </w:pPr>
      <w:r>
        <w:rPr>
          <w:rFonts w:cs="Times New Roman" w:ascii="Times New Roman" w:hAnsi="Times New Roman"/>
          <w:b/>
          <w:sz w:val="24"/>
          <w:szCs w:val="24"/>
        </w:rPr>
        <w:t>Rozdział</w:t>
      </w:r>
      <w:r>
        <w:rPr>
          <w:rFonts w:cs="Times New Roman" w:ascii="Times New Roman" w:hAnsi="Times New Roman"/>
          <w:sz w:val="24"/>
          <w:szCs w:val="24"/>
        </w:rPr>
        <w:t xml:space="preserve"> </w:t>
      </w:r>
      <w:r>
        <w:rPr>
          <w:rFonts w:cs="Times New Roman" w:ascii="Times New Roman" w:hAnsi="Times New Roman"/>
          <w:b/>
          <w:sz w:val="24"/>
          <w:szCs w:val="24"/>
        </w:rPr>
        <w:t xml:space="preserve">IX. </w:t>
      </w:r>
      <w:r>
        <w:rPr>
          <w:rFonts w:cs="Times New Roman" w:ascii="Times New Roman" w:hAnsi="Times New Roman"/>
          <w:b/>
          <w:sz w:val="24"/>
          <w:szCs w:val="24"/>
          <w:u w:val="single"/>
        </w:rPr>
        <w:t>INFORMACJE O SPOSOBIE POROZUMIEWANIA SIĘ ZAMAWIAJĄCEGO Z WYKONAWCAMI ORAZ PRZEKAZYWANIA OŚWIADCZEŃ I DOKUMENTÓW,  A TAKŻE WSKAZANIE OSÓB UPRAWNIONYCH DO POROZUMIEWANIA SIĘ Z WYKONAWCAMI.</w:t>
      </w:r>
    </w:p>
    <w:p>
      <w:pPr>
        <w:pStyle w:val="ListParagraph"/>
        <w:numPr>
          <w:ilvl w:val="1"/>
          <w:numId w:val="7"/>
        </w:numPr>
        <w:ind w:left="502" w:hanging="502"/>
        <w:jc w:val="both"/>
        <w:rPr>
          <w:rFonts w:ascii="Times New Roman" w:hAnsi="Times New Roman" w:cs="Times New Roman"/>
          <w:sz w:val="24"/>
          <w:szCs w:val="24"/>
        </w:rPr>
      </w:pPr>
      <w:r>
        <w:rPr>
          <w:rFonts w:cs="Times New Roman" w:ascii="Times New Roman" w:hAnsi="Times New Roman"/>
          <w:sz w:val="24"/>
          <w:szCs w:val="24"/>
        </w:rPr>
        <w:t>Zasady i formy przekazywania oświadczeń, wniosków i innych dokumentów:</w:t>
      </w:r>
    </w:p>
    <w:p>
      <w:pPr>
        <w:pStyle w:val="ListParagraph"/>
        <w:numPr>
          <w:ilvl w:val="0"/>
          <w:numId w:val="25"/>
        </w:numPr>
        <w:ind w:left="426" w:hanging="360"/>
        <w:jc w:val="both"/>
        <w:rPr>
          <w:rFonts w:ascii="Times New Roman" w:hAnsi="Times New Roman" w:cs="Times New Roman"/>
          <w:sz w:val="24"/>
          <w:szCs w:val="24"/>
        </w:rPr>
      </w:pPr>
      <w:r>
        <w:rPr>
          <w:rFonts w:cs="Times New Roman" w:ascii="Times New Roman" w:hAnsi="Times New Roman"/>
          <w:sz w:val="24"/>
          <w:szCs w:val="24"/>
        </w:rPr>
        <w:t>Wszelka korespondencja prowadzona z Zamawiającym powinna być sporządzona w języku polskim.</w:t>
      </w:r>
    </w:p>
    <w:p>
      <w:pPr>
        <w:pStyle w:val="ListParagraph"/>
        <w:numPr>
          <w:ilvl w:val="0"/>
          <w:numId w:val="25"/>
        </w:numPr>
        <w:ind w:left="426" w:hanging="360"/>
        <w:jc w:val="both"/>
        <w:rPr>
          <w:rFonts w:ascii="Times New Roman" w:hAnsi="Times New Roman" w:cs="Times New Roman"/>
          <w:sz w:val="24"/>
          <w:szCs w:val="24"/>
        </w:rPr>
      </w:pPr>
      <w:r>
        <w:rPr>
          <w:rFonts w:cs="Times New Roman" w:ascii="Times New Roman" w:hAnsi="Times New Roman"/>
          <w:sz w:val="24"/>
          <w:szCs w:val="24"/>
        </w:rPr>
        <w:t>Wszelkie oświadczenia, wnioski, zawiadomienia oraz inne informacje Zamawiający i Wykonawcy przekazują pisemnie lub drogą elektroniczną (pocztą elektroniczną), przy czym zawsze dopuszczalna jest forma pisemna, z zastrzeżeniem iż dokumenty składane na wezwanie Zamawiającego na podstawie art. 26 ust. 3 ustawy PZP, Wykonawca winien złożyć, pod rygorem nieważności, z zachowaniem formy pisemnej.</w:t>
      </w:r>
    </w:p>
    <w:p>
      <w:pPr>
        <w:pStyle w:val="ListParagraph"/>
        <w:numPr>
          <w:ilvl w:val="0"/>
          <w:numId w:val="25"/>
        </w:numPr>
        <w:ind w:left="426" w:hanging="360"/>
        <w:jc w:val="both"/>
        <w:rPr>
          <w:rFonts w:ascii="Times New Roman" w:hAnsi="Times New Roman" w:cs="Times New Roman"/>
          <w:sz w:val="24"/>
          <w:szCs w:val="24"/>
        </w:rPr>
      </w:pPr>
      <w:r>
        <w:rPr>
          <w:rFonts w:cs="Times New Roman" w:ascii="Times New Roman" w:hAnsi="Times New Roman"/>
          <w:sz w:val="24"/>
          <w:szCs w:val="24"/>
        </w:rPr>
        <w:t>Oświadczenia, wnioski oraz inne informacje oraz pytania do Zamawiającego należy kierować na adres podany w Rozdziale I niniejszej specyfikacji.</w:t>
      </w:r>
    </w:p>
    <w:p>
      <w:pPr>
        <w:pStyle w:val="ListParagraph"/>
        <w:numPr>
          <w:ilvl w:val="0"/>
          <w:numId w:val="25"/>
        </w:numPr>
        <w:spacing w:before="100" w:after="120"/>
        <w:ind w:left="425" w:hanging="357"/>
        <w:jc w:val="both"/>
        <w:rPr>
          <w:rFonts w:ascii="Times New Roman" w:hAnsi="Times New Roman" w:cs="Times New Roman"/>
          <w:sz w:val="24"/>
          <w:szCs w:val="24"/>
        </w:rPr>
      </w:pPr>
      <w:r>
        <w:rPr>
          <w:rFonts w:cs="Times New Roman" w:ascii="Times New Roman" w:hAnsi="Times New Roman"/>
          <w:sz w:val="24"/>
          <w:szCs w:val="24"/>
        </w:rPr>
        <w:t>Każda ze Stron, na żądanie drugiej, niezwłocznie potwierdza fakt otrzymania oświadczeń, wniosków, zawiadomień oraz innych informacji przekazanych za pomocą poczty elektronicznej. W przypadku, gdy Wykonawca nie potwierdzi otrzymania korespondencji, o której mowa powyżej, będzie się uważać, że dowód jej nadania za pomocą poczty elektronicznej stanowi datę jej otrzymania przez Wykonawcę.</w:t>
      </w:r>
    </w:p>
    <w:p>
      <w:pPr>
        <w:pStyle w:val="ListParagraph"/>
        <w:numPr>
          <w:ilvl w:val="1"/>
          <w:numId w:val="7"/>
        </w:numPr>
        <w:spacing w:before="120" w:after="120"/>
        <w:ind w:left="505" w:hanging="505"/>
        <w:jc w:val="both"/>
        <w:rPr>
          <w:rFonts w:ascii="Times New Roman" w:hAnsi="Times New Roman" w:cs="Times New Roman"/>
          <w:sz w:val="24"/>
          <w:szCs w:val="24"/>
        </w:rPr>
      </w:pPr>
      <w:r>
        <w:rPr>
          <w:rFonts w:cs="Times New Roman" w:ascii="Times New Roman" w:hAnsi="Times New Roman"/>
          <w:sz w:val="24"/>
          <w:szCs w:val="24"/>
        </w:rPr>
        <w:t>Wyjaśnienia treści SIWZ:</w:t>
      </w:r>
    </w:p>
    <w:p>
      <w:pPr>
        <w:pStyle w:val="ListParagraph"/>
        <w:numPr>
          <w:ilvl w:val="0"/>
          <w:numId w:val="26"/>
        </w:numPr>
        <w:ind w:left="426" w:hanging="360"/>
        <w:jc w:val="both"/>
        <w:rPr>
          <w:rFonts w:ascii="Times New Roman" w:hAnsi="Times New Roman" w:cs="Times New Roman"/>
          <w:b/>
          <w:b/>
          <w:sz w:val="24"/>
          <w:szCs w:val="24"/>
          <w:lang w:eastAsia="ar-SA"/>
        </w:rPr>
      </w:pPr>
      <w:r>
        <w:rPr>
          <w:rFonts w:cs="Times New Roman" w:ascii="Times New Roman" w:hAnsi="Times New Roman"/>
          <w:sz w:val="24"/>
          <w:szCs w:val="24"/>
        </w:rPr>
        <w:t>Przed</w:t>
      </w:r>
      <w:r>
        <w:rPr>
          <w:rFonts w:cs="Times New Roman" w:ascii="Times New Roman" w:hAnsi="Times New Roman"/>
          <w:sz w:val="24"/>
          <w:szCs w:val="24"/>
          <w:lang w:eastAsia="ar-SA"/>
        </w:rPr>
        <w:t xml:space="preserve"> wyznaczonym terminem do składania ofert, Wykonawca może zwracać się do Zamawiającego o wyjaśnienie treści SIWZ, kierując swoje zapytanie</w:t>
      </w:r>
      <w:r>
        <w:rPr>
          <w:rFonts w:cs="Times New Roman" w:ascii="Times New Roman" w:hAnsi="Times New Roman"/>
          <w:b/>
          <w:sz w:val="24"/>
          <w:szCs w:val="24"/>
          <w:lang w:eastAsia="ar-SA"/>
        </w:rPr>
        <w:t xml:space="preserve"> </w:t>
      </w:r>
      <w:r>
        <w:rPr>
          <w:rFonts w:cs="Times New Roman" w:ascii="Times New Roman" w:hAnsi="Times New Roman"/>
          <w:sz w:val="24"/>
          <w:szCs w:val="24"/>
          <w:lang w:eastAsia="ar-SA"/>
        </w:rPr>
        <w:t xml:space="preserve">na piśmie na adres Zamawiającego lub na adres poczty elektronicznej Zamawiającego </w:t>
      </w:r>
      <w:hyperlink r:id="rId5">
        <w:r>
          <w:rPr>
            <w:rStyle w:val="InternetLink"/>
            <w:rFonts w:cs="Times New Roman" w:ascii="Times New Roman" w:hAnsi="Times New Roman"/>
            <w:sz w:val="24"/>
            <w:szCs w:val="24"/>
          </w:rPr>
          <w:t>zamowieniapubliczne@zyrardow.pl</w:t>
        </w:r>
      </w:hyperlink>
      <w:r>
        <w:rPr>
          <w:rFonts w:cs="Times New Roman" w:ascii="Times New Roman" w:hAnsi="Times New Roman"/>
          <w:sz w:val="24"/>
          <w:szCs w:val="24"/>
        </w:rPr>
        <w:t>.</w:t>
      </w:r>
    </w:p>
    <w:p>
      <w:pPr>
        <w:pStyle w:val="ListParagraph"/>
        <w:numPr>
          <w:ilvl w:val="0"/>
          <w:numId w:val="26"/>
        </w:numPr>
        <w:ind w:left="426" w:hanging="360"/>
        <w:jc w:val="both"/>
        <w:rPr>
          <w:rFonts w:ascii="Times New Roman" w:hAnsi="Times New Roman" w:cs="Times New Roman"/>
          <w:sz w:val="24"/>
          <w:szCs w:val="24"/>
        </w:rPr>
      </w:pPr>
      <w:r>
        <w:rPr>
          <w:rFonts w:cs="Times New Roman" w:ascii="Times New Roman" w:hAnsi="Times New Roman"/>
          <w:sz w:val="24"/>
          <w:szCs w:val="24"/>
        </w:rPr>
        <w:t>Zamawiający udzieli wyjaśnień niezwłocznie, zgodnie z art. 38 ustawy PZP.</w:t>
      </w:r>
    </w:p>
    <w:p>
      <w:pPr>
        <w:pStyle w:val="ListParagraph"/>
        <w:numPr>
          <w:ilvl w:val="0"/>
          <w:numId w:val="26"/>
        </w:numPr>
        <w:spacing w:before="100" w:after="120"/>
        <w:ind w:left="425" w:hanging="357"/>
        <w:jc w:val="both"/>
        <w:rPr>
          <w:rFonts w:ascii="Times New Roman" w:hAnsi="Times New Roman" w:cs="Times New Roman"/>
          <w:sz w:val="24"/>
          <w:szCs w:val="24"/>
        </w:rPr>
      </w:pPr>
      <w:r>
        <w:rPr>
          <w:rFonts w:cs="Times New Roman" w:ascii="Times New Roman" w:hAnsi="Times New Roman"/>
          <w:sz w:val="24"/>
          <w:szCs w:val="24"/>
        </w:rPr>
        <w:t>Odpowiedź zostanie przesłana wszystkim uczestnikom postępowania oraz zamieszczona na stronie internetowej Zamawiającego bez ujawniania źródła zapytania.</w:t>
      </w:r>
    </w:p>
    <w:p>
      <w:pPr>
        <w:pStyle w:val="ListParagraph"/>
        <w:numPr>
          <w:ilvl w:val="1"/>
          <w:numId w:val="7"/>
        </w:numPr>
        <w:spacing w:before="120" w:after="120"/>
        <w:ind w:left="499" w:hanging="357"/>
        <w:jc w:val="both"/>
        <w:rPr>
          <w:rFonts w:ascii="Times New Roman" w:hAnsi="Times New Roman" w:cs="Times New Roman"/>
          <w:sz w:val="24"/>
          <w:szCs w:val="24"/>
          <w:lang w:eastAsia="ar-SA"/>
        </w:rPr>
      </w:pPr>
      <w:r>
        <w:rPr>
          <w:rFonts w:cs="Times New Roman" w:ascii="Times New Roman" w:hAnsi="Times New Roman"/>
          <w:sz w:val="24"/>
          <w:szCs w:val="24"/>
          <w:lang w:eastAsia="ar-SA"/>
        </w:rPr>
        <w:t xml:space="preserve"> </w:t>
      </w:r>
      <w:r>
        <w:rPr>
          <w:rFonts w:cs="Times New Roman" w:ascii="Times New Roman" w:hAnsi="Times New Roman"/>
          <w:sz w:val="24"/>
          <w:szCs w:val="24"/>
          <w:lang w:eastAsia="ar-SA"/>
        </w:rPr>
        <w:t xml:space="preserve">Osoby uprawnione do porozumiewania się z Wykonawcami: </w:t>
      </w:r>
    </w:p>
    <w:p>
      <w:pPr>
        <w:pStyle w:val="ListParagraph"/>
        <w:numPr>
          <w:ilvl w:val="0"/>
          <w:numId w:val="27"/>
        </w:numPr>
        <w:ind w:left="426" w:hanging="360"/>
        <w:jc w:val="both"/>
        <w:rPr>
          <w:rFonts w:ascii="Times New Roman" w:hAnsi="Times New Roman" w:cs="Times New Roman"/>
          <w:sz w:val="24"/>
          <w:szCs w:val="24"/>
        </w:rPr>
      </w:pPr>
      <w:r>
        <w:rPr>
          <w:rFonts w:cs="Times New Roman" w:ascii="Times New Roman" w:hAnsi="Times New Roman"/>
          <w:sz w:val="24"/>
          <w:szCs w:val="24"/>
        </w:rPr>
        <w:t xml:space="preserve">w sprawach dotyczących przedmiotu zamówienia: </w:t>
      </w:r>
    </w:p>
    <w:p>
      <w:pPr>
        <w:pStyle w:val="ListParagraph"/>
        <w:ind w:left="426" w:hanging="0"/>
        <w:jc w:val="both"/>
        <w:rPr>
          <w:rFonts w:ascii="Times New Roman" w:hAnsi="Times New Roman" w:cs="Times New Roman"/>
          <w:sz w:val="24"/>
          <w:szCs w:val="24"/>
        </w:rPr>
      </w:pPr>
      <w:r>
        <w:rPr>
          <w:rFonts w:cs="Times New Roman" w:ascii="Times New Roman" w:hAnsi="Times New Roman"/>
          <w:sz w:val="24"/>
          <w:szCs w:val="24"/>
        </w:rPr>
        <w:t>p. Łukasz Soból – Inspektor Wydziału Inwestycji,  tel. nr 46 858 15 93,</w:t>
      </w:r>
    </w:p>
    <w:p>
      <w:pPr>
        <w:pStyle w:val="ListParagraph"/>
        <w:ind w:left="426" w:hanging="0"/>
        <w:jc w:val="both"/>
        <w:rPr>
          <w:rFonts w:ascii="Times New Roman" w:hAnsi="Times New Roman" w:cs="Times New Roman"/>
          <w:sz w:val="24"/>
          <w:szCs w:val="24"/>
        </w:rPr>
      </w:pPr>
      <w:r>
        <w:rPr>
          <w:rFonts w:cs="Times New Roman" w:ascii="Times New Roman" w:hAnsi="Times New Roman"/>
          <w:sz w:val="24"/>
          <w:szCs w:val="24"/>
        </w:rPr>
        <w:t>p. Beata Tylutki – Dyrektor Wydziału Inwestycji, tel. 46 858-15-67;</w:t>
      </w:r>
    </w:p>
    <w:p>
      <w:pPr>
        <w:pStyle w:val="ListParagraph"/>
        <w:numPr>
          <w:ilvl w:val="0"/>
          <w:numId w:val="27"/>
        </w:numPr>
        <w:ind w:left="426" w:hanging="360"/>
        <w:jc w:val="both"/>
        <w:rPr>
          <w:rFonts w:ascii="Times New Roman" w:hAnsi="Times New Roman" w:cs="Times New Roman"/>
          <w:sz w:val="24"/>
          <w:szCs w:val="24"/>
        </w:rPr>
      </w:pPr>
      <w:r>
        <w:rPr>
          <w:rFonts w:cs="Times New Roman" w:ascii="Times New Roman" w:hAnsi="Times New Roman"/>
          <w:sz w:val="24"/>
          <w:szCs w:val="24"/>
        </w:rPr>
        <w:t>w sprawach proceduralnych:</w:t>
      </w:r>
    </w:p>
    <w:p>
      <w:pPr>
        <w:pStyle w:val="ListParagraph"/>
        <w:ind w:left="426" w:hanging="0"/>
        <w:jc w:val="both"/>
        <w:rPr>
          <w:rFonts w:ascii="Times New Roman" w:hAnsi="Times New Roman" w:cs="Times New Roman"/>
          <w:sz w:val="24"/>
          <w:szCs w:val="24"/>
        </w:rPr>
      </w:pPr>
      <w:r>
        <w:rPr>
          <w:rFonts w:cs="Times New Roman" w:ascii="Times New Roman" w:hAnsi="Times New Roman"/>
          <w:sz w:val="24"/>
          <w:szCs w:val="24"/>
        </w:rPr>
        <w:t xml:space="preserve">p. Marek Pokora  – Główny Specjalista Wydziału Zamówień Publicznych, </w:t>
      </w:r>
    </w:p>
    <w:p>
      <w:pPr>
        <w:pStyle w:val="ListParagraph"/>
        <w:ind w:left="426" w:hanging="0"/>
        <w:jc w:val="both"/>
        <w:rPr>
          <w:rFonts w:ascii="Times New Roman" w:hAnsi="Times New Roman" w:cs="Times New Roman"/>
          <w:sz w:val="24"/>
          <w:szCs w:val="24"/>
        </w:rPr>
      </w:pPr>
      <w:r>
        <w:rPr>
          <w:rFonts w:cs="Times New Roman" w:ascii="Times New Roman" w:hAnsi="Times New Roman"/>
          <w:sz w:val="24"/>
          <w:szCs w:val="24"/>
        </w:rPr>
        <w:t>tel. nr 46 858 15 54,</w:t>
      </w:r>
    </w:p>
    <w:p>
      <w:pPr>
        <w:pStyle w:val="ListParagraph"/>
        <w:ind w:left="426" w:hanging="0"/>
        <w:jc w:val="both"/>
        <w:rPr>
          <w:rFonts w:ascii="Times New Roman" w:hAnsi="Times New Roman" w:cs="Times New Roman"/>
          <w:sz w:val="24"/>
          <w:szCs w:val="24"/>
        </w:rPr>
      </w:pPr>
      <w:r>
        <w:rPr>
          <w:rFonts w:cs="Times New Roman" w:ascii="Times New Roman" w:hAnsi="Times New Roman"/>
          <w:sz w:val="24"/>
          <w:szCs w:val="24"/>
        </w:rPr>
        <w:t>p. Jacek Mitrowski – Dyrektor Wydziału Zamówień Publicznych, tel. nr 46 858-15-60.</w:t>
      </w:r>
    </w:p>
    <w:p>
      <w:pPr>
        <w:pStyle w:val="Normal"/>
        <w:spacing w:before="100" w:after="0"/>
        <w:jc w:val="both"/>
        <w:rPr>
          <w:rFonts w:ascii="Times New Roman" w:hAnsi="Times New Roman" w:cs="Times New Roman"/>
          <w:b/>
          <w:b/>
          <w:sz w:val="24"/>
          <w:szCs w:val="24"/>
          <w:u w:val="single"/>
        </w:rPr>
      </w:pPr>
      <w:r>
        <w:rPr>
          <w:rFonts w:cs="Times New Roman" w:ascii="Times New Roman" w:hAnsi="Times New Roman"/>
          <w:b/>
          <w:sz w:val="24"/>
          <w:szCs w:val="24"/>
        </w:rPr>
        <w:t>Rozdział</w:t>
      </w:r>
      <w:r>
        <w:rPr>
          <w:rFonts w:cs="Times New Roman" w:ascii="Times New Roman" w:hAnsi="Times New Roman"/>
          <w:sz w:val="24"/>
          <w:szCs w:val="24"/>
        </w:rPr>
        <w:t xml:space="preserve"> </w:t>
      </w:r>
      <w:r>
        <w:rPr>
          <w:rFonts w:cs="Times New Roman" w:ascii="Times New Roman" w:hAnsi="Times New Roman"/>
          <w:b/>
          <w:sz w:val="24"/>
          <w:szCs w:val="24"/>
        </w:rPr>
        <w:t xml:space="preserve">X. </w:t>
      </w:r>
      <w:r>
        <w:rPr>
          <w:rFonts w:cs="Times New Roman" w:ascii="Times New Roman" w:hAnsi="Times New Roman"/>
          <w:b/>
          <w:sz w:val="24"/>
          <w:szCs w:val="24"/>
          <w:u w:val="single"/>
        </w:rPr>
        <w:t>WADIUM</w:t>
      </w:r>
    </w:p>
    <w:p>
      <w:pPr>
        <w:pStyle w:val="ListParagraph"/>
        <w:ind w:left="709" w:hanging="709"/>
        <w:jc w:val="both"/>
        <w:rPr>
          <w:rFonts w:ascii="Times New Roman" w:hAnsi="Times New Roman" w:cs="Times New Roman"/>
          <w:sz w:val="24"/>
          <w:szCs w:val="24"/>
        </w:rPr>
      </w:pPr>
      <w:r>
        <w:rPr>
          <w:rFonts w:cs="Times New Roman" w:ascii="Times New Roman" w:hAnsi="Times New Roman"/>
          <w:b/>
          <w:sz w:val="24"/>
          <w:szCs w:val="24"/>
        </w:rPr>
        <w:t>10.1.</w:t>
      </w:r>
      <w:r>
        <w:rPr>
          <w:rFonts w:cs="Times New Roman" w:ascii="Times New Roman" w:hAnsi="Times New Roman"/>
          <w:sz w:val="24"/>
          <w:szCs w:val="24"/>
        </w:rPr>
        <w:t xml:space="preserve"> Zamawiający wymaga wniesienia wadium w wysokości: </w:t>
      </w:r>
      <w:r>
        <w:rPr>
          <w:rFonts w:cs="Times New Roman" w:ascii="Times New Roman" w:hAnsi="Times New Roman"/>
          <w:b/>
          <w:bCs/>
          <w:sz w:val="24"/>
          <w:szCs w:val="24"/>
        </w:rPr>
        <w:t xml:space="preserve">100 000 zł </w:t>
      </w:r>
      <w:r>
        <w:rPr>
          <w:rFonts w:cs="Times New Roman" w:ascii="Times New Roman" w:hAnsi="Times New Roman"/>
          <w:sz w:val="24"/>
          <w:szCs w:val="24"/>
        </w:rPr>
        <w:t>(słownie: sto tysięcy złotych).</w:t>
      </w:r>
    </w:p>
    <w:p>
      <w:pPr>
        <w:pStyle w:val="ListParagraph"/>
        <w:ind w:left="709" w:hanging="709"/>
        <w:jc w:val="both"/>
        <w:rPr>
          <w:rFonts w:ascii="Times New Roman" w:hAnsi="Times New Roman" w:cs="Times New Roman"/>
          <w:sz w:val="24"/>
          <w:szCs w:val="24"/>
        </w:rPr>
      </w:pPr>
      <w:r>
        <w:rPr>
          <w:rFonts w:cs="Times New Roman" w:ascii="Times New Roman" w:hAnsi="Times New Roman"/>
          <w:b/>
          <w:sz w:val="24"/>
          <w:szCs w:val="24"/>
        </w:rPr>
        <w:t>10.2.</w:t>
      </w:r>
      <w:r>
        <w:rPr>
          <w:rFonts w:cs="Times New Roman" w:ascii="Times New Roman" w:hAnsi="Times New Roman"/>
          <w:sz w:val="24"/>
          <w:szCs w:val="24"/>
        </w:rPr>
        <w:t xml:space="preserve"> Wadium może być wniesione w formach, o których mowa w art. 45 ust. 6 ustawy PZP.</w:t>
      </w:r>
    </w:p>
    <w:p>
      <w:pPr>
        <w:pStyle w:val="ListParagraph"/>
        <w:ind w:left="567" w:hanging="567"/>
        <w:jc w:val="both"/>
        <w:rPr>
          <w:rFonts w:ascii="Times New Roman" w:hAnsi="Times New Roman" w:cs="Times New Roman"/>
          <w:sz w:val="24"/>
          <w:szCs w:val="24"/>
        </w:rPr>
      </w:pPr>
      <w:r>
        <w:rPr>
          <w:rFonts w:cs="Times New Roman" w:ascii="Times New Roman" w:hAnsi="Times New Roman"/>
          <w:b/>
          <w:sz w:val="24"/>
          <w:szCs w:val="24"/>
        </w:rPr>
        <w:t>10.3.</w:t>
      </w:r>
      <w:r>
        <w:rPr>
          <w:rFonts w:cs="Times New Roman" w:ascii="Times New Roman" w:hAnsi="Times New Roman"/>
          <w:sz w:val="24"/>
          <w:szCs w:val="24"/>
        </w:rPr>
        <w:t xml:space="preserve"> Wadium wnoszone w pieniądzu wpłaca się przelewem na rachunek bankowy Zamawiającego: </w:t>
      </w:r>
      <w:r>
        <w:rPr>
          <w:rFonts w:cs="Times New Roman" w:ascii="Times New Roman" w:hAnsi="Times New Roman"/>
          <w:b/>
          <w:sz w:val="24"/>
          <w:szCs w:val="24"/>
        </w:rPr>
        <w:t xml:space="preserve">Miasto Żyrardów, Plac Jana Pawła II nr 1, 96-300 Żyrardów, </w:t>
        <w:br/>
        <w:t xml:space="preserve">nr rachunku </w:t>
      </w:r>
      <w:r>
        <w:rPr>
          <w:rFonts w:cs="Times New Roman" w:ascii="Times New Roman" w:hAnsi="Times New Roman"/>
          <w:sz w:val="24"/>
          <w:szCs w:val="24"/>
        </w:rPr>
        <w:t xml:space="preserve"> </w:t>
      </w:r>
      <w:r>
        <w:rPr>
          <w:rFonts w:cs="Times New Roman" w:ascii="Times New Roman" w:hAnsi="Times New Roman"/>
          <w:b/>
          <w:sz w:val="24"/>
          <w:szCs w:val="24"/>
        </w:rPr>
        <w:t>57 1020 1026 0000 1502 0274 1171 w banku PKO BP.</w:t>
      </w:r>
    </w:p>
    <w:p>
      <w:pPr>
        <w:pStyle w:val="ListParagraph"/>
        <w:ind w:left="709" w:hanging="709"/>
        <w:jc w:val="both"/>
        <w:rPr>
          <w:rFonts w:ascii="Times New Roman" w:hAnsi="Times New Roman" w:cs="Times New Roman"/>
          <w:sz w:val="24"/>
          <w:szCs w:val="24"/>
        </w:rPr>
      </w:pPr>
      <w:r>
        <w:rPr>
          <w:rFonts w:cs="Times New Roman" w:ascii="Times New Roman" w:hAnsi="Times New Roman"/>
          <w:b/>
          <w:sz w:val="24"/>
          <w:szCs w:val="24"/>
        </w:rPr>
        <w:t>10.4.</w:t>
      </w:r>
      <w:r>
        <w:rPr>
          <w:rFonts w:cs="Times New Roman" w:ascii="Times New Roman" w:hAnsi="Times New Roman"/>
          <w:sz w:val="24"/>
          <w:szCs w:val="24"/>
        </w:rPr>
        <w:t xml:space="preserve"> Do wnoszenia, zwracania i zatrzymywania wadium Zamawiający będzie stosował </w:t>
        <w:br/>
        <w:t>art. 45-46 ustawy PZP.</w:t>
      </w:r>
    </w:p>
    <w:p>
      <w:pPr>
        <w:pStyle w:val="Normal"/>
        <w:spacing w:before="240" w:after="0"/>
        <w:jc w:val="both"/>
        <w:rPr>
          <w:rFonts w:ascii="Times New Roman" w:hAnsi="Times New Roman" w:cs="Times New Roman"/>
          <w:b/>
          <w:b/>
          <w:sz w:val="24"/>
          <w:szCs w:val="24"/>
          <w:u w:val="single"/>
        </w:rPr>
      </w:pPr>
      <w:r>
        <w:rPr>
          <w:rFonts w:cs="Times New Roman" w:ascii="Times New Roman" w:hAnsi="Times New Roman"/>
          <w:b/>
          <w:sz w:val="24"/>
          <w:szCs w:val="24"/>
        </w:rPr>
        <w:t>Rozdział</w:t>
      </w:r>
      <w:r>
        <w:rPr>
          <w:rFonts w:cs="Times New Roman" w:ascii="Times New Roman" w:hAnsi="Times New Roman"/>
          <w:sz w:val="24"/>
          <w:szCs w:val="24"/>
        </w:rPr>
        <w:t xml:space="preserve"> </w:t>
      </w:r>
      <w:r>
        <w:rPr>
          <w:rFonts w:cs="Times New Roman" w:ascii="Times New Roman" w:hAnsi="Times New Roman"/>
          <w:b/>
          <w:sz w:val="24"/>
          <w:szCs w:val="24"/>
        </w:rPr>
        <w:t xml:space="preserve">XI. </w:t>
      </w:r>
      <w:r>
        <w:rPr>
          <w:rFonts w:cs="Times New Roman" w:ascii="Times New Roman" w:hAnsi="Times New Roman"/>
          <w:b/>
          <w:sz w:val="24"/>
          <w:szCs w:val="24"/>
          <w:u w:val="single"/>
        </w:rPr>
        <w:t xml:space="preserve">TERMIN ZWIĄZANIA OFERTĄ </w:t>
      </w:r>
    </w:p>
    <w:p>
      <w:pPr>
        <w:pStyle w:val="Normal"/>
        <w:spacing w:before="100" w:after="0"/>
        <w:ind w:left="567" w:hanging="567"/>
        <w:jc w:val="both"/>
        <w:rPr>
          <w:rFonts w:ascii="Times New Roman" w:hAnsi="Times New Roman" w:cs="Times New Roman"/>
          <w:sz w:val="24"/>
          <w:szCs w:val="24"/>
        </w:rPr>
      </w:pPr>
      <w:r>
        <w:rPr>
          <w:rFonts w:cs="Times New Roman" w:ascii="Times New Roman" w:hAnsi="Times New Roman"/>
          <w:b/>
          <w:sz w:val="24"/>
          <w:szCs w:val="24"/>
        </w:rPr>
        <w:t>11.1.</w:t>
      </w:r>
      <w:r>
        <w:rPr>
          <w:rFonts w:cs="Times New Roman" w:ascii="Times New Roman" w:hAnsi="Times New Roman"/>
          <w:sz w:val="24"/>
          <w:szCs w:val="24"/>
        </w:rPr>
        <w:t xml:space="preserve"> Wykonawca pozostaje związany ofertą przez okres 30 dni.</w:t>
      </w:r>
    </w:p>
    <w:p>
      <w:pPr>
        <w:pStyle w:val="Normal"/>
        <w:spacing w:before="100" w:after="0"/>
        <w:ind w:left="567" w:hanging="567"/>
        <w:jc w:val="both"/>
        <w:rPr>
          <w:rFonts w:ascii="Times New Roman" w:hAnsi="Times New Roman" w:cs="Times New Roman"/>
          <w:sz w:val="24"/>
          <w:szCs w:val="24"/>
        </w:rPr>
      </w:pPr>
      <w:r>
        <w:rPr>
          <w:rFonts w:cs="Times New Roman" w:ascii="Times New Roman" w:hAnsi="Times New Roman"/>
          <w:b/>
          <w:sz w:val="24"/>
          <w:szCs w:val="24"/>
        </w:rPr>
        <w:t>11.2.</w:t>
      </w:r>
      <w:r>
        <w:rPr>
          <w:rFonts w:cs="Times New Roman" w:ascii="Times New Roman" w:hAnsi="Times New Roman"/>
          <w:sz w:val="24"/>
          <w:szCs w:val="24"/>
        </w:rPr>
        <w:t xml:space="preserve"> W uzasadnionych przypadkach, na co najmniej 3 dni przed upływem terminu związania ofertą, Zamawiający może tylko raz zwrócić się do wykonawców o wyrażenie zgody </w:t>
        <w:br/>
        <w:t>na przedłużenie tego terminu o oznaczony okres, nie dłuższy jednak niż 60 dni.</w:t>
      </w:r>
    </w:p>
    <w:p>
      <w:pPr>
        <w:pStyle w:val="Normal"/>
        <w:spacing w:before="100" w:after="0"/>
        <w:ind w:left="567" w:hanging="709"/>
        <w:jc w:val="both"/>
        <w:rPr>
          <w:rFonts w:ascii="Times New Roman" w:hAnsi="Times New Roman" w:cs="Times New Roman"/>
          <w:sz w:val="24"/>
          <w:szCs w:val="24"/>
        </w:rPr>
      </w:pPr>
      <w:r>
        <w:rPr>
          <w:rFonts w:cs="Times New Roman" w:ascii="Times New Roman" w:hAnsi="Times New Roman"/>
          <w:b/>
          <w:sz w:val="24"/>
          <w:szCs w:val="24"/>
        </w:rPr>
        <w:t xml:space="preserve">  </w:t>
      </w:r>
      <w:r>
        <w:rPr>
          <w:rFonts w:cs="Times New Roman" w:ascii="Times New Roman" w:hAnsi="Times New Roman"/>
          <w:b/>
          <w:sz w:val="24"/>
          <w:szCs w:val="24"/>
        </w:rPr>
        <w:t>11.3.</w:t>
      </w:r>
      <w:r>
        <w:rPr>
          <w:rFonts w:cs="Times New Roman" w:ascii="Times New Roman" w:hAnsi="Times New Roman"/>
          <w:sz w:val="24"/>
          <w:szCs w:val="24"/>
        </w:rPr>
        <w:t xml:space="preserve"> Wykonawca może przedłużyć termin związania ofertą samodzielnie, zawiadamiając o tym Zamawiającego.</w:t>
      </w:r>
    </w:p>
    <w:p>
      <w:pPr>
        <w:pStyle w:val="Normal"/>
        <w:spacing w:before="100" w:after="0"/>
        <w:jc w:val="both"/>
        <w:rPr>
          <w:rFonts w:ascii="Times New Roman" w:hAnsi="Times New Roman" w:cs="Times New Roman"/>
          <w:b/>
          <w:b/>
          <w:szCs w:val="24"/>
        </w:rPr>
      </w:pPr>
      <w:r>
        <w:rPr>
          <w:rFonts w:cs="Times New Roman" w:ascii="Times New Roman" w:hAnsi="Times New Roman"/>
          <w:b/>
          <w:szCs w:val="24"/>
        </w:rPr>
      </w:r>
    </w:p>
    <w:p>
      <w:pPr>
        <w:pStyle w:val="Normal"/>
        <w:spacing w:before="100" w:after="120"/>
        <w:jc w:val="both"/>
        <w:rPr>
          <w:rFonts w:ascii="Times New Roman" w:hAnsi="Times New Roman" w:cs="Times New Roman"/>
          <w:sz w:val="24"/>
          <w:szCs w:val="24"/>
        </w:rPr>
      </w:pPr>
      <w:r>
        <w:rPr>
          <w:rFonts w:cs="Times New Roman" w:ascii="Times New Roman" w:hAnsi="Times New Roman"/>
          <w:b/>
          <w:sz w:val="24"/>
          <w:szCs w:val="24"/>
        </w:rPr>
        <w:t>Rozdział</w:t>
      </w:r>
      <w:r>
        <w:rPr>
          <w:rFonts w:cs="Times New Roman" w:ascii="Times New Roman" w:hAnsi="Times New Roman"/>
          <w:sz w:val="24"/>
          <w:szCs w:val="24"/>
        </w:rPr>
        <w:t xml:space="preserve"> </w:t>
      </w:r>
      <w:r>
        <w:rPr>
          <w:rFonts w:cs="Times New Roman" w:ascii="Times New Roman" w:hAnsi="Times New Roman"/>
          <w:b/>
          <w:sz w:val="24"/>
          <w:szCs w:val="24"/>
        </w:rPr>
        <w:t xml:space="preserve">XII. </w:t>
      </w:r>
      <w:r>
        <w:rPr>
          <w:rFonts w:cs="Times New Roman" w:ascii="Times New Roman" w:hAnsi="Times New Roman"/>
          <w:b/>
          <w:sz w:val="24"/>
          <w:szCs w:val="24"/>
          <w:u w:val="single"/>
        </w:rPr>
        <w:t>OPIS SPOSOBU PRZYGOTOWANIA OFERT</w:t>
      </w:r>
    </w:p>
    <w:p>
      <w:pPr>
        <w:pStyle w:val="ListParagraph"/>
        <w:spacing w:before="0" w:after="0"/>
        <w:ind w:left="567" w:hanging="567"/>
        <w:contextualSpacing/>
        <w:jc w:val="both"/>
        <w:rPr>
          <w:rFonts w:ascii="Times New Roman" w:hAnsi="Times New Roman" w:cs="Times New Roman"/>
          <w:sz w:val="24"/>
          <w:szCs w:val="24"/>
        </w:rPr>
      </w:pPr>
      <w:r>
        <w:rPr>
          <w:rFonts w:cs="Times New Roman" w:ascii="Times New Roman" w:hAnsi="Times New Roman"/>
          <w:b/>
          <w:sz w:val="24"/>
          <w:szCs w:val="24"/>
        </w:rPr>
        <w:t>12.1.</w:t>
      </w:r>
      <w:r>
        <w:rPr>
          <w:rFonts w:cs="Times New Roman" w:ascii="Times New Roman" w:hAnsi="Times New Roman"/>
          <w:sz w:val="24"/>
          <w:szCs w:val="24"/>
        </w:rPr>
        <w:t xml:space="preserve"> Każdy Wykonawca może złożyć jedną ofertę. </w:t>
      </w:r>
    </w:p>
    <w:p>
      <w:pPr>
        <w:pStyle w:val="ListParagraph"/>
        <w:spacing w:before="0" w:after="0"/>
        <w:ind w:left="567" w:hanging="567"/>
        <w:contextualSpacing/>
        <w:jc w:val="both"/>
        <w:rPr>
          <w:rFonts w:ascii="Times New Roman" w:hAnsi="Times New Roman" w:cs="Times New Roman"/>
          <w:sz w:val="24"/>
          <w:szCs w:val="24"/>
        </w:rPr>
      </w:pPr>
      <w:r>
        <w:rPr>
          <w:rFonts w:cs="Times New Roman" w:ascii="Times New Roman" w:hAnsi="Times New Roman"/>
          <w:b/>
          <w:sz w:val="24"/>
          <w:szCs w:val="24"/>
        </w:rPr>
        <w:t>12.2.</w:t>
      </w:r>
      <w:r>
        <w:rPr>
          <w:rFonts w:cs="Times New Roman" w:ascii="Times New Roman" w:hAnsi="Times New Roman"/>
          <w:sz w:val="24"/>
          <w:szCs w:val="24"/>
        </w:rPr>
        <w:t xml:space="preserve"> Oferta musi być sporządzona w języku polskim w formie pisemnej.</w:t>
      </w:r>
    </w:p>
    <w:p>
      <w:pPr>
        <w:pStyle w:val="ListParagraph"/>
        <w:numPr>
          <w:ilvl w:val="1"/>
          <w:numId w:val="8"/>
        </w:numPr>
        <w:spacing w:before="0" w:after="0"/>
        <w:ind w:left="567" w:hanging="567"/>
        <w:contextualSpacing/>
        <w:jc w:val="both"/>
        <w:rPr>
          <w:rFonts w:ascii="Times New Roman" w:hAnsi="Times New Roman" w:cs="Times New Roman"/>
          <w:sz w:val="24"/>
          <w:szCs w:val="24"/>
        </w:rPr>
      </w:pPr>
      <w:r>
        <w:rPr>
          <w:rFonts w:cs="Times New Roman" w:ascii="Times New Roman" w:hAnsi="Times New Roman"/>
          <w:sz w:val="24"/>
          <w:szCs w:val="24"/>
        </w:rPr>
        <w:t>Wszelkie koszty związane z przygotowaniem oferty ponosi składający ofertę.</w:t>
      </w:r>
    </w:p>
    <w:p>
      <w:pPr>
        <w:pStyle w:val="ListParagraph"/>
        <w:numPr>
          <w:ilvl w:val="1"/>
          <w:numId w:val="8"/>
        </w:numPr>
        <w:spacing w:before="0" w:after="0"/>
        <w:ind w:left="567" w:hanging="567"/>
        <w:contextualSpacing/>
        <w:jc w:val="both"/>
        <w:rPr>
          <w:rFonts w:ascii="Times New Roman" w:hAnsi="Times New Roman" w:cs="Times New Roman"/>
          <w:sz w:val="24"/>
          <w:szCs w:val="24"/>
        </w:rPr>
      </w:pPr>
      <w:r>
        <w:rPr>
          <w:rFonts w:cs="Times New Roman" w:ascii="Times New Roman" w:hAnsi="Times New Roman"/>
          <w:sz w:val="24"/>
          <w:szCs w:val="24"/>
        </w:rPr>
        <w:t>Treść oferty musi odpowiadać treści SIWZ.</w:t>
      </w:r>
    </w:p>
    <w:p>
      <w:pPr>
        <w:pStyle w:val="ListParagraph"/>
        <w:spacing w:before="0" w:after="0"/>
        <w:ind w:left="0" w:hanging="0"/>
        <w:contextualSpacing/>
        <w:jc w:val="both"/>
        <w:rPr>
          <w:rFonts w:ascii="Times New Roman" w:hAnsi="Times New Roman" w:cs="Times New Roman"/>
          <w:sz w:val="24"/>
          <w:szCs w:val="24"/>
        </w:rPr>
      </w:pPr>
      <w:r>
        <w:rPr>
          <w:rFonts w:cs="Times New Roman" w:ascii="Times New Roman" w:hAnsi="Times New Roman"/>
          <w:b/>
          <w:sz w:val="24"/>
          <w:szCs w:val="24"/>
        </w:rPr>
        <w:t>12.5</w:t>
      </w:r>
      <w:r>
        <w:rPr>
          <w:rFonts w:cs="Times New Roman" w:ascii="Times New Roman" w:hAnsi="Times New Roman"/>
          <w:sz w:val="24"/>
          <w:szCs w:val="24"/>
        </w:rPr>
        <w:t xml:space="preserve">  Oferta winna być sporządzona w sposób czytelny i jednoznaczny.</w:t>
      </w:r>
    </w:p>
    <w:p>
      <w:pPr>
        <w:pStyle w:val="ListParagraph"/>
        <w:spacing w:before="0" w:after="0"/>
        <w:ind w:left="567" w:hanging="567"/>
        <w:contextualSpacing/>
        <w:jc w:val="both"/>
        <w:rPr>
          <w:rFonts w:ascii="Times New Roman" w:hAnsi="Times New Roman" w:cs="Times New Roman"/>
          <w:sz w:val="24"/>
          <w:szCs w:val="24"/>
        </w:rPr>
      </w:pPr>
      <w:r>
        <w:rPr>
          <w:rFonts w:cs="Times New Roman" w:ascii="Times New Roman" w:hAnsi="Times New Roman"/>
          <w:b/>
          <w:sz w:val="24"/>
          <w:szCs w:val="24"/>
        </w:rPr>
        <w:t>12.6</w:t>
      </w:r>
      <w:r>
        <w:rPr>
          <w:rFonts w:cs="Times New Roman" w:ascii="Times New Roman" w:hAnsi="Times New Roman"/>
          <w:sz w:val="24"/>
          <w:szCs w:val="24"/>
        </w:rPr>
        <w:t xml:space="preserve"> Poprawki w ofercie muszą być naniesione czytelnie, poprzez przekreślenie błędnego zapisu i wstawienie poprawnego oraz opatrzone podpisem osoby podpisującej ofertę.</w:t>
      </w:r>
    </w:p>
    <w:p>
      <w:pPr>
        <w:pStyle w:val="ListParagraph"/>
        <w:spacing w:before="0" w:after="0"/>
        <w:ind w:left="567" w:hanging="567"/>
        <w:contextualSpacing/>
        <w:jc w:val="both"/>
        <w:rPr>
          <w:rFonts w:ascii="Times New Roman" w:hAnsi="Times New Roman" w:cs="Times New Roman"/>
          <w:sz w:val="24"/>
          <w:szCs w:val="24"/>
        </w:rPr>
      </w:pPr>
      <w:r>
        <w:rPr>
          <w:rFonts w:cs="Times New Roman" w:ascii="Times New Roman" w:hAnsi="Times New Roman"/>
          <w:b/>
          <w:sz w:val="24"/>
          <w:szCs w:val="24"/>
        </w:rPr>
        <w:t>12.7</w:t>
      </w:r>
      <w:r>
        <w:rPr>
          <w:rFonts w:cs="Times New Roman" w:ascii="Times New Roman" w:hAnsi="Times New Roman"/>
          <w:sz w:val="24"/>
          <w:szCs w:val="24"/>
        </w:rPr>
        <w:t xml:space="preserve"> Opis szczegółowych wymagań dotyczących dokumentów wymaganych w niniejszym postępowaniu znajduje się w Rozdziale VI niniejszej SIWZ.</w:t>
      </w:r>
    </w:p>
    <w:p>
      <w:pPr>
        <w:pStyle w:val="ListParagraph"/>
        <w:spacing w:before="0" w:after="0"/>
        <w:ind w:left="0" w:hanging="0"/>
        <w:contextualSpacing/>
        <w:jc w:val="both"/>
        <w:rPr>
          <w:rFonts w:ascii="Times New Roman" w:hAnsi="Times New Roman" w:cs="Times New Roman"/>
          <w:sz w:val="24"/>
          <w:szCs w:val="24"/>
        </w:rPr>
      </w:pPr>
      <w:r>
        <w:rPr>
          <w:rFonts w:cs="Times New Roman" w:ascii="Times New Roman" w:hAnsi="Times New Roman"/>
          <w:b/>
          <w:sz w:val="24"/>
          <w:szCs w:val="24"/>
        </w:rPr>
        <w:t>12.8</w:t>
      </w:r>
      <w:r>
        <w:rPr>
          <w:rFonts w:cs="Times New Roman" w:ascii="Times New Roman" w:hAnsi="Times New Roman"/>
          <w:sz w:val="24"/>
          <w:szCs w:val="24"/>
        </w:rPr>
        <w:t xml:space="preserve">  Zaleca się, aby wszystkie strony oferty były połączone (zszyte) w sposób trwały.</w:t>
      </w:r>
    </w:p>
    <w:p>
      <w:pPr>
        <w:pStyle w:val="ListParagraph"/>
        <w:spacing w:before="0" w:after="0"/>
        <w:ind w:left="567" w:hanging="567"/>
        <w:contextualSpacing/>
        <w:jc w:val="both"/>
        <w:rPr>
          <w:rFonts w:ascii="Times New Roman" w:hAnsi="Times New Roman" w:cs="Times New Roman"/>
          <w:sz w:val="24"/>
          <w:szCs w:val="24"/>
        </w:rPr>
      </w:pPr>
      <w:r>
        <w:rPr>
          <w:rFonts w:cs="Times New Roman" w:ascii="Times New Roman" w:hAnsi="Times New Roman"/>
          <w:b/>
          <w:sz w:val="24"/>
          <w:szCs w:val="24"/>
        </w:rPr>
        <w:t>12.9</w:t>
      </w:r>
      <w:r>
        <w:rPr>
          <w:rFonts w:cs="Times New Roman" w:ascii="Times New Roman" w:hAnsi="Times New Roman"/>
          <w:sz w:val="24"/>
          <w:szCs w:val="24"/>
        </w:rPr>
        <w:t xml:space="preserve"> Ofertę należy złożyć w zamkniętej kopercie/opakowaniu w sposób gwarantujący zachowanie poufności jej treści oraz zabezpieczającej jej nienaruszalność do terminu otwarcia ofert. Koperta/opakowanie zawierające ofertę należy wysłać na adres podany w Rozdziale I niniejszej specyfikacji i opisać nazwą, dokładnym adresem Wykonawcy </w:t>
        <w:br/>
        <w:t>z dopiskiem:</w:t>
      </w:r>
    </w:p>
    <w:p>
      <w:pPr>
        <w:pStyle w:val="Normal"/>
        <w:tabs>
          <w:tab w:val="clear" w:pos="708"/>
          <w:tab w:val="left" w:pos="284" w:leader="none"/>
        </w:tabs>
        <w:spacing w:before="100" w:after="0"/>
        <w:ind w:left="23" w:hanging="0"/>
        <w:jc w:val="center"/>
        <w:rPr>
          <w:rFonts w:ascii="Times New Roman" w:hAnsi="Times New Roman" w:cs="Times New Roman"/>
          <w:bCs/>
          <w:i/>
          <w:i/>
          <w:iCs/>
          <w:sz w:val="24"/>
          <w:szCs w:val="24"/>
        </w:rPr>
      </w:pPr>
      <w:r>
        <w:rPr>
          <w:rFonts w:cs="Times New Roman" w:ascii="Times New Roman" w:hAnsi="Times New Roman"/>
          <w:bCs/>
          <w:i/>
          <w:iCs/>
          <w:sz w:val="24"/>
          <w:szCs w:val="24"/>
        </w:rPr>
        <w:t xml:space="preserve"> „</w:t>
      </w:r>
      <w:r>
        <w:rPr>
          <w:rFonts w:cs="Times New Roman" w:ascii="Times New Roman" w:hAnsi="Times New Roman"/>
          <w:bCs/>
          <w:i/>
          <w:iCs/>
          <w:sz w:val="24"/>
          <w:szCs w:val="24"/>
        </w:rPr>
        <w:t xml:space="preserve">Przebudowa ul. Skrowaczewskiego i Kapitana Pałaca na odcinku od projektowanej zatoki autobusowej do skrzyżowania z ul. F.de Girarda wraz z przebudową skrzyżowania </w:t>
        <w:br/>
        <w:t>ul. Skrowaczewskiego z ul. Kapitana Pałaca i z ul. I. Zielińskiej polegającą na wykonaniu ronda wraz z przebudową infrastruktury”</w:t>
      </w:r>
    </w:p>
    <w:p>
      <w:pPr>
        <w:pStyle w:val="Normal"/>
        <w:tabs>
          <w:tab w:val="clear" w:pos="708"/>
          <w:tab w:val="left" w:pos="284" w:leader="none"/>
        </w:tabs>
        <w:spacing w:before="100" w:after="0"/>
        <w:ind w:left="23" w:hanging="0"/>
        <w:jc w:val="center"/>
        <w:rPr>
          <w:rFonts w:ascii="Times New Roman" w:hAnsi="Times New Roman" w:cs="Times New Roman"/>
          <w:b/>
          <w:b/>
          <w:bCs/>
          <w:i/>
          <w:i/>
          <w:iCs/>
          <w:sz w:val="28"/>
          <w:szCs w:val="28"/>
        </w:rPr>
      </w:pPr>
      <w:r>
        <w:rPr>
          <w:rFonts w:cs="Times New Roman" w:ascii="Times New Roman" w:hAnsi="Times New Roman"/>
          <w:bCs/>
          <w:i/>
          <w:iCs/>
          <w:sz w:val="24"/>
          <w:szCs w:val="24"/>
        </w:rPr>
        <w:t>OFERTA</w:t>
      </w:r>
    </w:p>
    <w:p>
      <w:pPr>
        <w:pStyle w:val="Normal"/>
        <w:numPr>
          <w:ilvl w:val="0"/>
          <w:numId w:val="0"/>
        </w:numPr>
        <w:spacing w:before="0" w:after="120"/>
        <w:ind w:firstLine="709"/>
        <w:jc w:val="both"/>
        <w:outlineLvl w:val="0"/>
        <w:rPr>
          <w:rFonts w:ascii="Times New Roman" w:hAnsi="Times New Roman" w:cs="Times New Roman"/>
          <w:i/>
          <w:i/>
          <w:iCs/>
          <w:sz w:val="24"/>
          <w:szCs w:val="24"/>
          <w:lang w:eastAsia="ar-SA"/>
        </w:rPr>
      </w:pPr>
      <w:r>
        <w:rPr>
          <w:rFonts w:cs="Times New Roman" w:ascii="Times New Roman" w:hAnsi="Times New Roman"/>
          <w:i/>
          <w:sz w:val="24"/>
          <w:szCs w:val="24"/>
          <w:lang w:eastAsia="ar-SA"/>
        </w:rPr>
        <w:t>NIE OTWIERAĆ PRZED dniem 22 grudnia</w:t>
      </w:r>
      <w:r>
        <w:rPr>
          <w:rFonts w:cs="Times New Roman" w:ascii="Times New Roman" w:hAnsi="Times New Roman"/>
          <w:i/>
          <w:iCs/>
          <w:sz w:val="24"/>
          <w:szCs w:val="24"/>
          <w:lang w:eastAsia="ar-SA"/>
        </w:rPr>
        <w:t xml:space="preserve"> 2020 r. godz. 13:00”</w:t>
      </w:r>
    </w:p>
    <w:p>
      <w:pPr>
        <w:pStyle w:val="ListParagraph"/>
        <w:spacing w:before="0" w:after="0"/>
        <w:ind w:left="567" w:hanging="567"/>
        <w:contextualSpacing/>
        <w:jc w:val="both"/>
        <w:rPr>
          <w:rFonts w:ascii="Times New Roman" w:hAnsi="Times New Roman" w:cs="Times New Roman"/>
          <w:sz w:val="24"/>
          <w:szCs w:val="24"/>
        </w:rPr>
      </w:pPr>
      <w:r>
        <w:rPr>
          <w:rFonts w:cs="Times New Roman" w:ascii="Times New Roman" w:hAnsi="Times New Roman"/>
          <w:b/>
          <w:sz w:val="24"/>
          <w:szCs w:val="24"/>
        </w:rPr>
        <w:t>12.10</w:t>
      </w:r>
      <w:r>
        <w:rPr>
          <w:rFonts w:cs="Times New Roman" w:ascii="Times New Roman" w:hAnsi="Times New Roman"/>
          <w:sz w:val="24"/>
          <w:szCs w:val="24"/>
        </w:rPr>
        <w:t xml:space="preserve"> Zamawiający nie ponosi odpowiedzialności za zdarzenia wynikające z nienależytego oznakowania koperty/opakowania lub z braku wymaganych informacji.</w:t>
      </w:r>
    </w:p>
    <w:p>
      <w:pPr>
        <w:pStyle w:val="ListParagraph"/>
        <w:spacing w:before="0" w:after="0"/>
        <w:ind w:left="567" w:hanging="567"/>
        <w:contextualSpacing/>
        <w:jc w:val="both"/>
        <w:rPr>
          <w:rFonts w:ascii="Times New Roman" w:hAnsi="Times New Roman" w:cs="Times New Roman"/>
          <w:sz w:val="24"/>
          <w:szCs w:val="24"/>
        </w:rPr>
      </w:pPr>
      <w:r>
        <w:rPr>
          <w:rFonts w:cs="Times New Roman" w:ascii="Times New Roman" w:hAnsi="Times New Roman"/>
          <w:sz w:val="24"/>
          <w:szCs w:val="24"/>
        </w:rPr>
      </w:r>
    </w:p>
    <w:p>
      <w:pPr>
        <w:pStyle w:val="Normal"/>
        <w:spacing w:before="100" w:after="120"/>
        <w:jc w:val="both"/>
        <w:rPr>
          <w:rFonts w:ascii="Times New Roman" w:hAnsi="Times New Roman" w:cs="Times New Roman"/>
          <w:b/>
          <w:b/>
          <w:sz w:val="24"/>
          <w:szCs w:val="24"/>
          <w:u w:val="single"/>
        </w:rPr>
      </w:pPr>
      <w:r>
        <w:rPr>
          <w:rFonts w:cs="Times New Roman" w:ascii="Times New Roman" w:hAnsi="Times New Roman"/>
          <w:b/>
          <w:sz w:val="24"/>
          <w:szCs w:val="24"/>
        </w:rPr>
        <w:t>Rozdział</w:t>
      </w:r>
      <w:r>
        <w:rPr>
          <w:rFonts w:cs="Times New Roman" w:ascii="Times New Roman" w:hAnsi="Times New Roman"/>
          <w:sz w:val="24"/>
          <w:szCs w:val="24"/>
        </w:rPr>
        <w:t xml:space="preserve"> </w:t>
      </w:r>
      <w:r>
        <w:rPr>
          <w:rFonts w:cs="Times New Roman" w:ascii="Times New Roman" w:hAnsi="Times New Roman"/>
          <w:b/>
          <w:sz w:val="24"/>
          <w:szCs w:val="24"/>
        </w:rPr>
        <w:t xml:space="preserve">XIII. </w:t>
      </w:r>
      <w:r>
        <w:rPr>
          <w:rFonts w:cs="Times New Roman" w:ascii="Times New Roman" w:hAnsi="Times New Roman"/>
          <w:b/>
          <w:sz w:val="24"/>
          <w:szCs w:val="24"/>
          <w:u w:val="single"/>
        </w:rPr>
        <w:t>MIEJSCE ORAZ TERMIN SKŁADANIA I OTWARCIA OFERT</w:t>
      </w:r>
    </w:p>
    <w:p>
      <w:pPr>
        <w:pStyle w:val="Normal"/>
        <w:spacing w:before="100" w:after="0"/>
        <w:ind w:left="567" w:hanging="567"/>
        <w:jc w:val="both"/>
        <w:rPr>
          <w:rFonts w:ascii="Times New Roman" w:hAnsi="Times New Roman" w:cs="Times New Roman"/>
          <w:sz w:val="24"/>
          <w:szCs w:val="24"/>
          <w:u w:val="single"/>
        </w:rPr>
      </w:pPr>
      <w:r>
        <w:rPr>
          <w:rFonts w:cs="Times New Roman" w:ascii="Times New Roman" w:hAnsi="Times New Roman"/>
          <w:b/>
          <w:sz w:val="24"/>
          <w:szCs w:val="24"/>
        </w:rPr>
        <w:t xml:space="preserve">13.1 </w:t>
      </w:r>
      <w:r>
        <w:rPr>
          <w:rFonts w:cs="Times New Roman" w:ascii="Times New Roman" w:hAnsi="Times New Roman"/>
          <w:sz w:val="24"/>
          <w:szCs w:val="24"/>
        </w:rPr>
        <w:t xml:space="preserve">Oferty należy składać do dnia </w:t>
      </w:r>
      <w:r>
        <w:rPr>
          <w:rFonts w:cs="Times New Roman" w:ascii="Times New Roman" w:hAnsi="Times New Roman"/>
          <w:b/>
          <w:sz w:val="24"/>
          <w:szCs w:val="24"/>
        </w:rPr>
        <w:t>22 grudnia 2020 roku do godz. 12:00</w:t>
      </w:r>
      <w:r>
        <w:rPr>
          <w:rFonts w:cs="Times New Roman" w:ascii="Times New Roman" w:hAnsi="Times New Roman"/>
          <w:sz w:val="24"/>
          <w:szCs w:val="24"/>
        </w:rPr>
        <w:t xml:space="preserve"> w siedzibie   Zamawiającego – Urząd Miasta Żyrardowa, Biuro Obsługi Klienta, Plac Jana Pawła II </w:t>
        <w:br/>
        <w:t>nr 1, 96-300 Żyrardów. Za termin złożenia oferty przyjmuje się datę i godzinę wpływu oferty do Zamawiającego.</w:t>
      </w:r>
    </w:p>
    <w:p>
      <w:pPr>
        <w:pStyle w:val="ListParagraph"/>
        <w:numPr>
          <w:ilvl w:val="1"/>
          <w:numId w:val="9"/>
        </w:numPr>
        <w:spacing w:before="0" w:after="0"/>
        <w:ind w:left="482" w:hanging="482"/>
        <w:jc w:val="both"/>
        <w:rPr>
          <w:rFonts w:ascii="Times New Roman" w:hAnsi="Times New Roman" w:cs="Times New Roman"/>
          <w:sz w:val="24"/>
          <w:szCs w:val="24"/>
          <w:u w:val="single"/>
        </w:rPr>
      </w:pPr>
      <w:r>
        <w:rPr>
          <w:rFonts w:cs="Times New Roman" w:ascii="Times New Roman" w:hAnsi="Times New Roman"/>
          <w:sz w:val="24"/>
          <w:szCs w:val="24"/>
        </w:rPr>
        <w:t xml:space="preserve"> </w:t>
      </w:r>
      <w:r>
        <w:rPr>
          <w:rFonts w:cs="Times New Roman" w:ascii="Times New Roman" w:hAnsi="Times New Roman"/>
          <w:sz w:val="24"/>
          <w:szCs w:val="24"/>
        </w:rPr>
        <w:t>Wykonawca może przed upływem terminu składania ofert zmienić lub wycofać ofertę. Zmiana, jak i wycofanie oferty wymagają zachowania formy pisemnej.</w:t>
      </w:r>
    </w:p>
    <w:p>
      <w:pPr>
        <w:pStyle w:val="ListParagraph"/>
        <w:numPr>
          <w:ilvl w:val="1"/>
          <w:numId w:val="10"/>
        </w:numPr>
        <w:ind w:left="567" w:hanging="567"/>
        <w:jc w:val="both"/>
        <w:rPr>
          <w:rFonts w:ascii="Times New Roman" w:hAnsi="Times New Roman" w:cs="Times New Roman"/>
          <w:sz w:val="24"/>
          <w:szCs w:val="24"/>
          <w:u w:val="single"/>
        </w:rPr>
      </w:pPr>
      <w:r>
        <w:rPr>
          <w:rFonts w:cs="Times New Roman" w:ascii="Times New Roman" w:hAnsi="Times New Roman"/>
          <w:sz w:val="24"/>
          <w:szCs w:val="24"/>
        </w:rPr>
        <w:t xml:space="preserve">Zmiany dotyczące treści oferty winny być przygotowane, opakowane oraz zaadresowane na adres Zamawiającego podany w punkcie 13.1, w sposób opisany w Rozdziale XII niniejszej specyfikacji i  dodatkowo opatrzone napisem „Zmiana”. Podobnie w przypadku powiadomienia o wycofaniu oferty – opatrzone napisem „Wycofanie”. </w:t>
      </w:r>
    </w:p>
    <w:p>
      <w:pPr>
        <w:pStyle w:val="ListParagraph"/>
        <w:numPr>
          <w:ilvl w:val="1"/>
          <w:numId w:val="10"/>
        </w:numPr>
        <w:ind w:left="567" w:hanging="567"/>
        <w:jc w:val="both"/>
        <w:rPr>
          <w:rFonts w:ascii="Times New Roman" w:hAnsi="Times New Roman" w:cs="Times New Roman"/>
          <w:sz w:val="24"/>
          <w:szCs w:val="24"/>
        </w:rPr>
      </w:pPr>
      <w:r>
        <w:rPr>
          <w:rFonts w:cs="Times New Roman" w:ascii="Times New Roman" w:hAnsi="Times New Roman"/>
          <w:sz w:val="24"/>
          <w:szCs w:val="24"/>
        </w:rPr>
        <w:t xml:space="preserve">Otwarcie ofert nastąpi w dniu </w:t>
      </w:r>
      <w:r>
        <w:rPr>
          <w:rFonts w:cs="Times New Roman" w:ascii="Times New Roman" w:hAnsi="Times New Roman"/>
          <w:b/>
          <w:sz w:val="24"/>
          <w:szCs w:val="24"/>
        </w:rPr>
        <w:t>22 grudnia 2020 roku o godz. 13:00</w:t>
      </w:r>
      <w:r>
        <w:rPr>
          <w:rFonts w:cs="Times New Roman" w:ascii="Times New Roman" w:hAnsi="Times New Roman"/>
          <w:sz w:val="24"/>
          <w:szCs w:val="24"/>
        </w:rPr>
        <w:t xml:space="preserve"> w siedzibie Zamawiającego, w budynku Urzędu Miasta Żyrardowa, Plac Jana Pawła II nr 1, I piętro, pokój 37.</w:t>
      </w:r>
    </w:p>
    <w:p>
      <w:pPr>
        <w:pStyle w:val="ListParagraph"/>
        <w:numPr>
          <w:ilvl w:val="1"/>
          <w:numId w:val="10"/>
        </w:numPr>
        <w:ind w:left="567" w:hanging="567"/>
        <w:jc w:val="both"/>
        <w:rPr>
          <w:rFonts w:ascii="Times New Roman" w:hAnsi="Times New Roman" w:cs="Times New Roman"/>
          <w:sz w:val="24"/>
          <w:szCs w:val="24"/>
        </w:rPr>
      </w:pPr>
      <w:r>
        <w:rPr>
          <w:rFonts w:cs="Times New Roman" w:ascii="Times New Roman" w:hAnsi="Times New Roman"/>
          <w:sz w:val="24"/>
          <w:szCs w:val="24"/>
        </w:rPr>
        <w:t>Otwarcie ofert jest jawne następuje poprzez udostępnienie wszystkim zainteresowanym transmisji „na żywo” z sesji otwarcia ofert.</w:t>
      </w:r>
    </w:p>
    <w:p>
      <w:pPr>
        <w:pStyle w:val="ListParagraph"/>
        <w:ind w:left="567" w:hanging="0"/>
        <w:jc w:val="both"/>
        <w:rPr>
          <w:rFonts w:ascii="Times New Roman" w:hAnsi="Times New Roman" w:cs="Times New Roman"/>
          <w:sz w:val="24"/>
          <w:szCs w:val="24"/>
        </w:rPr>
      </w:pPr>
      <w:r>
        <w:rPr>
          <w:rFonts w:cs="Times New Roman" w:ascii="Times New Roman" w:hAnsi="Times New Roman"/>
          <w:sz w:val="24"/>
          <w:szCs w:val="24"/>
        </w:rPr>
        <w:t xml:space="preserve">Transmisja „na żywo” z sesji otwarcia ofert będzie dostępna w terminie otwarcia ofert w serwisie YouTube na kanale „Miasto Żyrardów Zamówienia Publiczne” pod hiperłączem (linkiem): </w:t>
      </w:r>
      <w:hyperlink r:id="rId6">
        <w:r>
          <w:rPr>
            <w:rStyle w:val="InternetLink"/>
            <w:rFonts w:cs="Times New Roman" w:ascii="Times New Roman" w:hAnsi="Times New Roman"/>
            <w:sz w:val="24"/>
            <w:szCs w:val="24"/>
          </w:rPr>
          <w:t>https://www.youtube.com/channel/UCmMHKPajemiu2lxEZ-TPNFg</w:t>
        </w:r>
      </w:hyperlink>
      <w:r>
        <w:rPr>
          <w:rFonts w:cs="Times New Roman" w:ascii="Times New Roman" w:hAnsi="Times New Roman"/>
          <w:sz w:val="24"/>
          <w:szCs w:val="24"/>
        </w:rPr>
        <w:t xml:space="preserve"> </w:t>
      </w:r>
    </w:p>
    <w:p>
      <w:pPr>
        <w:pStyle w:val="ListParagraph"/>
        <w:numPr>
          <w:ilvl w:val="1"/>
          <w:numId w:val="10"/>
        </w:numPr>
        <w:ind w:left="567" w:hanging="567"/>
        <w:jc w:val="both"/>
        <w:rPr>
          <w:rFonts w:ascii="Times New Roman" w:hAnsi="Times New Roman" w:cs="Times New Roman"/>
          <w:sz w:val="24"/>
          <w:szCs w:val="24"/>
        </w:rPr>
      </w:pPr>
      <w:r>
        <w:rPr>
          <w:rFonts w:cs="Times New Roman" w:ascii="Times New Roman" w:hAnsi="Times New Roman"/>
          <w:sz w:val="24"/>
          <w:szCs w:val="24"/>
        </w:rPr>
        <w:t>Koperty oznaczone jako „Wycofane” nie będą otwierane.</w:t>
      </w:r>
    </w:p>
    <w:p>
      <w:pPr>
        <w:pStyle w:val="ListParagraph"/>
        <w:numPr>
          <w:ilvl w:val="1"/>
          <w:numId w:val="10"/>
        </w:numPr>
        <w:ind w:left="567" w:hanging="567"/>
        <w:jc w:val="both"/>
        <w:rPr>
          <w:rFonts w:ascii="Times New Roman" w:hAnsi="Times New Roman" w:cs="Times New Roman"/>
          <w:sz w:val="24"/>
          <w:szCs w:val="24"/>
        </w:rPr>
      </w:pPr>
      <w:r>
        <w:rPr>
          <w:rFonts w:cs="Times New Roman" w:ascii="Times New Roman" w:hAnsi="Times New Roman"/>
          <w:sz w:val="24"/>
          <w:szCs w:val="24"/>
        </w:rPr>
        <w:t>Koperty oznaczone jako „Zmiana” zostaną otwarte przy otwieraniu oferty Wykonawcy, który wprowadził zmiany i po stwierdzeniu poprawności procedury dokonania zmian zostaną dołączone do oferty.</w:t>
      </w:r>
    </w:p>
    <w:p>
      <w:pPr>
        <w:pStyle w:val="ListParagraph"/>
        <w:ind w:left="567" w:hanging="0"/>
        <w:jc w:val="both"/>
        <w:rPr>
          <w:rFonts w:ascii="Times New Roman" w:hAnsi="Times New Roman" w:cs="Times New Roman"/>
          <w:szCs w:val="24"/>
        </w:rPr>
      </w:pPr>
      <w:r>
        <w:rPr>
          <w:rFonts w:cs="Times New Roman" w:ascii="Times New Roman" w:hAnsi="Times New Roman"/>
          <w:szCs w:val="24"/>
        </w:rPr>
      </w:r>
    </w:p>
    <w:p>
      <w:pPr>
        <w:pStyle w:val="Normal"/>
        <w:spacing w:before="240" w:after="120"/>
        <w:jc w:val="both"/>
        <w:rPr>
          <w:rFonts w:ascii="Times New Roman" w:hAnsi="Times New Roman" w:cs="Times New Roman"/>
          <w:b/>
          <w:b/>
          <w:sz w:val="24"/>
          <w:szCs w:val="24"/>
          <w:u w:val="single"/>
        </w:rPr>
      </w:pPr>
      <w:r>
        <w:rPr>
          <w:rFonts w:cs="Times New Roman" w:ascii="Times New Roman" w:hAnsi="Times New Roman"/>
          <w:b/>
          <w:sz w:val="24"/>
          <w:szCs w:val="24"/>
        </w:rPr>
        <w:t>Rozdział</w:t>
      </w:r>
      <w:r>
        <w:rPr>
          <w:rFonts w:cs="Times New Roman" w:ascii="Times New Roman" w:hAnsi="Times New Roman"/>
          <w:sz w:val="24"/>
          <w:szCs w:val="24"/>
        </w:rPr>
        <w:t xml:space="preserve"> </w:t>
      </w:r>
      <w:r>
        <w:rPr>
          <w:rFonts w:cs="Times New Roman" w:ascii="Times New Roman" w:hAnsi="Times New Roman"/>
          <w:b/>
          <w:sz w:val="24"/>
          <w:szCs w:val="24"/>
        </w:rPr>
        <w:t xml:space="preserve">XIV. </w:t>
      </w:r>
      <w:r>
        <w:rPr>
          <w:rFonts w:cs="Times New Roman" w:ascii="Times New Roman" w:hAnsi="Times New Roman"/>
          <w:b/>
          <w:sz w:val="24"/>
          <w:szCs w:val="24"/>
          <w:u w:val="single"/>
        </w:rPr>
        <w:t>OPIS SPOSOBU OBLICZENIA CENY</w:t>
      </w:r>
    </w:p>
    <w:p>
      <w:pPr>
        <w:pStyle w:val="ListParagraph"/>
        <w:numPr>
          <w:ilvl w:val="1"/>
          <w:numId w:val="11"/>
        </w:numPr>
        <w:tabs>
          <w:tab w:val="clear" w:pos="708"/>
          <w:tab w:val="left" w:pos="0" w:leader="none"/>
        </w:tabs>
        <w:ind w:left="540" w:hanging="540"/>
        <w:jc w:val="both"/>
        <w:rPr>
          <w:rFonts w:ascii="Times New Roman" w:hAnsi="Times New Roman" w:cs="Times New Roman"/>
          <w:sz w:val="24"/>
          <w:szCs w:val="24"/>
        </w:rPr>
      </w:pPr>
      <w:r>
        <w:rPr>
          <w:rFonts w:cs="Times New Roman" w:ascii="Times New Roman" w:hAnsi="Times New Roman"/>
          <w:sz w:val="24"/>
          <w:szCs w:val="24"/>
        </w:rPr>
        <w:t>Cena oferty powinna zawierać wszystkie koszty związane z wykonaniem robót zawartych w dokumentacji projektowej i STWiORB.</w:t>
      </w:r>
    </w:p>
    <w:p>
      <w:pPr>
        <w:pStyle w:val="ListParagraph"/>
        <w:numPr>
          <w:ilvl w:val="1"/>
          <w:numId w:val="11"/>
        </w:numPr>
        <w:tabs>
          <w:tab w:val="clear" w:pos="708"/>
          <w:tab w:val="left" w:pos="0" w:leader="none"/>
        </w:tabs>
        <w:ind w:left="540" w:hanging="540"/>
        <w:jc w:val="both"/>
        <w:rPr>
          <w:rFonts w:ascii="Times New Roman" w:hAnsi="Times New Roman" w:cs="Times New Roman"/>
          <w:b/>
          <w:b/>
          <w:sz w:val="24"/>
          <w:szCs w:val="24"/>
        </w:rPr>
      </w:pPr>
      <w:r>
        <w:rPr>
          <w:rFonts w:cs="Times New Roman" w:ascii="Times New Roman" w:hAnsi="Times New Roman"/>
          <w:sz w:val="24"/>
          <w:szCs w:val="24"/>
        </w:rPr>
        <w:t xml:space="preserve">Cena ryczałtowa odnosi się do całego przedmiotu zamówienia, zgodnie z art. 632 §1 Kodeksu Cywilnego i nie może ulec zmianie przez cały okres jego realizacji. </w:t>
      </w:r>
    </w:p>
    <w:p>
      <w:pPr>
        <w:pStyle w:val="ListParagraph"/>
        <w:numPr>
          <w:ilvl w:val="1"/>
          <w:numId w:val="11"/>
        </w:numPr>
        <w:tabs>
          <w:tab w:val="clear" w:pos="708"/>
          <w:tab w:val="left" w:pos="0" w:leader="none"/>
        </w:tabs>
        <w:ind w:left="540" w:hanging="540"/>
        <w:jc w:val="both"/>
        <w:rPr>
          <w:rFonts w:ascii="Times New Roman" w:hAnsi="Times New Roman" w:cs="Times New Roman"/>
          <w:sz w:val="24"/>
          <w:szCs w:val="24"/>
        </w:rPr>
      </w:pPr>
      <w:r>
        <w:rPr>
          <w:rFonts w:cs="Times New Roman" w:ascii="Times New Roman" w:hAnsi="Times New Roman"/>
          <w:sz w:val="24"/>
          <w:szCs w:val="24"/>
        </w:rPr>
        <w:t xml:space="preserve">Przedmiar robót, ze względu na ryczałtowy charakter umowy, pełni wyłącznie rolę pomocniczą przy kalkulacji ceny oferty. </w:t>
      </w:r>
    </w:p>
    <w:p>
      <w:pPr>
        <w:pStyle w:val="ListParagraph"/>
        <w:numPr>
          <w:ilvl w:val="1"/>
          <w:numId w:val="11"/>
        </w:numPr>
        <w:tabs>
          <w:tab w:val="clear" w:pos="708"/>
          <w:tab w:val="left" w:pos="0" w:leader="none"/>
        </w:tabs>
        <w:ind w:left="540" w:hanging="540"/>
        <w:jc w:val="both"/>
        <w:rPr>
          <w:rFonts w:ascii="Times New Roman" w:hAnsi="Times New Roman" w:cs="Times New Roman"/>
          <w:sz w:val="24"/>
          <w:szCs w:val="24"/>
        </w:rPr>
      </w:pPr>
      <w:r>
        <w:rPr>
          <w:rFonts w:cs="Times New Roman" w:ascii="Times New Roman" w:hAnsi="Times New Roman"/>
          <w:sz w:val="24"/>
          <w:szCs w:val="24"/>
        </w:rPr>
        <w:t>Cena oferty musi być podana w złotych polskich cyfrowo i słownie, z wyodrębnieniem podatku VAT, z dokładnością do jednego grosza, czyli do dwóch miejsc po przecinku.</w:t>
      </w:r>
    </w:p>
    <w:p>
      <w:pPr>
        <w:pStyle w:val="ListParagraph"/>
        <w:numPr>
          <w:ilvl w:val="1"/>
          <w:numId w:val="11"/>
        </w:numPr>
        <w:ind w:left="567" w:hanging="567"/>
        <w:jc w:val="both"/>
        <w:rPr>
          <w:rFonts w:ascii="Times New Roman" w:hAnsi="Times New Roman" w:cs="Times New Roman"/>
          <w:sz w:val="24"/>
          <w:szCs w:val="24"/>
        </w:rPr>
      </w:pPr>
      <w:r>
        <w:rPr>
          <w:rFonts w:cs="Times New Roman" w:ascii="Times New Roman" w:hAnsi="Times New Roman"/>
          <w:sz w:val="24"/>
          <w:szCs w:val="24"/>
        </w:rPr>
        <w:t>Zaoferowana przez Wykonawcę cena winna obejmować wszystkie koszty związane z terminowym i prawidłowym wykonaniem przedmiotu zamówienia.</w:t>
      </w:r>
    </w:p>
    <w:p>
      <w:pPr>
        <w:pStyle w:val="ListParagraph"/>
        <w:numPr>
          <w:ilvl w:val="1"/>
          <w:numId w:val="11"/>
        </w:numPr>
        <w:ind w:left="567" w:hanging="567"/>
        <w:jc w:val="both"/>
        <w:rPr>
          <w:rFonts w:ascii="Times New Roman" w:hAnsi="Times New Roman" w:cs="Times New Roman"/>
          <w:sz w:val="24"/>
          <w:szCs w:val="24"/>
        </w:rPr>
      </w:pPr>
      <w:r>
        <w:rPr>
          <w:rFonts w:cs="Times New Roman" w:ascii="Times New Roman" w:hAnsi="Times New Roman"/>
          <w:sz w:val="24"/>
          <w:szCs w:val="24"/>
        </w:rPr>
        <w:t xml:space="preserve">Cena może być tylko jedna; nie dopuszcza się wariantowości cen. Wszelkie upusty, rabaty winny być od razu ujęte w obliczeniu ceny, tak by wyliczona cena za zrealizowane zamówienie była ceną ostateczną, bez konieczności dokonywania przez Zamawiającego przeliczeń. </w:t>
      </w:r>
    </w:p>
    <w:p>
      <w:pPr>
        <w:pStyle w:val="ListParagraph"/>
        <w:numPr>
          <w:ilvl w:val="1"/>
          <w:numId w:val="11"/>
        </w:numPr>
        <w:ind w:left="567" w:hanging="567"/>
        <w:jc w:val="both"/>
        <w:rPr>
          <w:rFonts w:ascii="Times New Roman" w:hAnsi="Times New Roman" w:cs="Times New Roman"/>
          <w:sz w:val="24"/>
          <w:szCs w:val="24"/>
        </w:rPr>
      </w:pPr>
      <w:r>
        <w:rPr>
          <w:rFonts w:cs="Times New Roman" w:ascii="Times New Roman" w:hAnsi="Times New Roman"/>
          <w:sz w:val="24"/>
          <w:szCs w:val="24"/>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pPr>
        <w:pStyle w:val="Normal"/>
        <w:suppressAutoHyphens w:val="true"/>
        <w:spacing w:before="100" w:after="0"/>
        <w:ind w:left="567" w:hanging="567"/>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b/>
          <w:sz w:val="24"/>
          <w:szCs w:val="24"/>
        </w:rPr>
        <w:t>Rozdział</w:t>
      </w:r>
      <w:r>
        <w:rPr>
          <w:rFonts w:cs="Times New Roman" w:ascii="Times New Roman" w:hAnsi="Times New Roman"/>
          <w:sz w:val="24"/>
          <w:szCs w:val="24"/>
        </w:rPr>
        <w:t xml:space="preserve"> </w:t>
      </w:r>
      <w:r>
        <w:rPr>
          <w:rFonts w:cs="Times New Roman" w:ascii="Times New Roman" w:hAnsi="Times New Roman"/>
          <w:b/>
          <w:sz w:val="24"/>
          <w:szCs w:val="24"/>
        </w:rPr>
        <w:t xml:space="preserve">XV. </w:t>
      </w:r>
      <w:r>
        <w:rPr>
          <w:rFonts w:cs="Times New Roman" w:ascii="Times New Roman" w:hAnsi="Times New Roman"/>
          <w:b/>
          <w:sz w:val="24"/>
          <w:szCs w:val="24"/>
          <w:u w:val="single"/>
        </w:rPr>
        <w:t>OPIS KRYTERIÓW, KTÓRYMI ZAMAWIAJĄCY BĘDZIE SIĘ KIEROWAŁ PRZY WYBORZE OFERTY Z PODANIEM ZNACZENIA TYCH KRYTERIÓW ORAZ SPOSOBU OCENY OFERT.</w:t>
      </w:r>
    </w:p>
    <w:p>
      <w:pPr>
        <w:pStyle w:val="Normal"/>
        <w:spacing w:before="100" w:after="0"/>
        <w:ind w:left="567" w:hanging="567"/>
        <w:jc w:val="both"/>
        <w:rPr>
          <w:rFonts w:ascii="Times New Roman" w:hAnsi="Times New Roman" w:cs="Times New Roman"/>
          <w:sz w:val="24"/>
          <w:szCs w:val="24"/>
        </w:rPr>
      </w:pPr>
      <w:r>
        <w:rPr>
          <w:rFonts w:cs="Times New Roman" w:ascii="Times New Roman" w:hAnsi="Times New Roman"/>
          <w:b/>
          <w:color w:val="000000"/>
          <w:sz w:val="24"/>
          <w:szCs w:val="24"/>
        </w:rPr>
        <w:t>15.1.</w:t>
      </w:r>
      <w:r>
        <w:rPr>
          <w:rFonts w:cs="Times New Roman" w:ascii="Times New Roman" w:hAnsi="Times New Roman"/>
          <w:color w:val="000000"/>
          <w:sz w:val="24"/>
          <w:szCs w:val="24"/>
        </w:rPr>
        <w:t xml:space="preserve"> </w:t>
      </w:r>
      <w:r>
        <w:rPr>
          <w:rFonts w:cs="Times New Roman" w:ascii="Times New Roman" w:hAnsi="Times New Roman"/>
          <w:sz w:val="24"/>
          <w:szCs w:val="24"/>
        </w:rPr>
        <w:t>Wszystkie oferty niepodlegające odrzuceniu oceniane będą na podstawie następujących kryteriów:</w:t>
      </w:r>
    </w:p>
    <w:tbl>
      <w:tblPr>
        <w:tblW w:w="9060" w:type="dxa"/>
        <w:jc w:val="center"/>
        <w:tblInd w:w="0" w:type="dxa"/>
        <w:tblLayout w:type="fixed"/>
        <w:tblCellMar>
          <w:top w:w="0" w:type="dxa"/>
          <w:left w:w="108" w:type="dxa"/>
          <w:bottom w:w="0" w:type="dxa"/>
          <w:right w:w="108" w:type="dxa"/>
        </w:tblCellMar>
        <w:tblLook w:firstRow="1" w:noVBand="0" w:lastRow="1" w:firstColumn="1" w:lastColumn="1" w:noHBand="0" w:val="01e0"/>
      </w:tblPr>
      <w:tblGrid>
        <w:gridCol w:w="568"/>
        <w:gridCol w:w="3780"/>
        <w:gridCol w:w="1269"/>
        <w:gridCol w:w="3442"/>
      </w:tblGrid>
      <w:tr>
        <w:trPr/>
        <w:tc>
          <w:tcPr>
            <w:tcW w:w="568"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tcPr>
          <w:p>
            <w:pPr>
              <w:pStyle w:val="Normal"/>
              <w:widowControl w:val="false"/>
              <w:spacing w:before="100" w:after="0"/>
              <w:jc w:val="center"/>
              <w:rPr>
                <w:rFonts w:ascii="Times New Roman" w:hAnsi="Times New Roman" w:cs="Times New Roman"/>
                <w:b/>
                <w:b/>
                <w:color w:val="000000"/>
                <w:sz w:val="22"/>
                <w:szCs w:val="22"/>
              </w:rPr>
            </w:pPr>
            <w:r>
              <w:rPr>
                <w:rFonts w:cs="Times New Roman" w:ascii="Times New Roman" w:hAnsi="Times New Roman"/>
                <w:b/>
                <w:color w:val="000000"/>
                <w:sz w:val="22"/>
                <w:szCs w:val="22"/>
              </w:rPr>
              <w:t>Lp.</w:t>
            </w:r>
          </w:p>
        </w:tc>
        <w:tc>
          <w:tcPr>
            <w:tcW w:w="3780"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tcPr>
          <w:p>
            <w:pPr>
              <w:pStyle w:val="Normal"/>
              <w:widowControl w:val="false"/>
              <w:spacing w:before="100" w:after="0"/>
              <w:jc w:val="center"/>
              <w:rPr>
                <w:rFonts w:ascii="Times New Roman" w:hAnsi="Times New Roman" w:cs="Times New Roman"/>
                <w:b/>
                <w:b/>
                <w:color w:val="000000"/>
                <w:sz w:val="22"/>
                <w:szCs w:val="22"/>
              </w:rPr>
            </w:pPr>
            <w:r>
              <w:rPr>
                <w:rFonts w:cs="Times New Roman" w:ascii="Times New Roman" w:hAnsi="Times New Roman"/>
                <w:b/>
                <w:color w:val="000000"/>
                <w:sz w:val="22"/>
                <w:szCs w:val="22"/>
              </w:rPr>
              <w:t>Nazwa kryterium</w:t>
            </w:r>
          </w:p>
        </w:tc>
        <w:tc>
          <w:tcPr>
            <w:tcW w:w="1269"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tcPr>
          <w:p>
            <w:pPr>
              <w:pStyle w:val="Normal"/>
              <w:widowControl w:val="false"/>
              <w:spacing w:before="100" w:after="0"/>
              <w:jc w:val="center"/>
              <w:rPr>
                <w:rFonts w:ascii="Times New Roman" w:hAnsi="Times New Roman" w:cs="Times New Roman"/>
                <w:b/>
                <w:b/>
                <w:color w:val="000000"/>
                <w:sz w:val="22"/>
                <w:szCs w:val="22"/>
              </w:rPr>
            </w:pPr>
            <w:r>
              <w:rPr>
                <w:rFonts w:cs="Times New Roman" w:ascii="Times New Roman" w:hAnsi="Times New Roman"/>
                <w:b/>
                <w:color w:val="000000"/>
                <w:sz w:val="22"/>
                <w:szCs w:val="22"/>
              </w:rPr>
              <w:t>Waga kryterium</w:t>
            </w:r>
          </w:p>
        </w:tc>
        <w:tc>
          <w:tcPr>
            <w:tcW w:w="3442"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tcPr>
          <w:p>
            <w:pPr>
              <w:pStyle w:val="Normal"/>
              <w:widowControl w:val="false"/>
              <w:spacing w:before="100" w:after="0"/>
              <w:jc w:val="center"/>
              <w:rPr>
                <w:rFonts w:ascii="Times New Roman" w:hAnsi="Times New Roman" w:cs="Times New Roman"/>
                <w:b/>
                <w:b/>
                <w:color w:val="000000"/>
                <w:sz w:val="22"/>
                <w:szCs w:val="22"/>
              </w:rPr>
            </w:pPr>
            <w:r>
              <w:rPr>
                <w:rFonts w:cs="Times New Roman" w:ascii="Times New Roman" w:hAnsi="Times New Roman"/>
                <w:b/>
                <w:color w:val="000000"/>
                <w:sz w:val="22"/>
                <w:szCs w:val="22"/>
              </w:rPr>
              <w:t>Zasady punktowania</w:t>
            </w:r>
          </w:p>
        </w:tc>
      </w:tr>
      <w:tr>
        <w:trPr/>
        <w:tc>
          <w:tcPr>
            <w:tcW w:w="56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00" w:after="0"/>
              <w:jc w:val="both"/>
              <w:rPr>
                <w:rFonts w:ascii="Times New Roman" w:hAnsi="Times New Roman" w:cs="Times New Roman"/>
                <w:color w:val="000000"/>
                <w:sz w:val="22"/>
                <w:szCs w:val="22"/>
              </w:rPr>
            </w:pPr>
            <w:r>
              <w:rPr>
                <w:rFonts w:cs="Times New Roman" w:ascii="Times New Roman" w:hAnsi="Times New Roman"/>
                <w:color w:val="000000"/>
                <w:sz w:val="22"/>
                <w:szCs w:val="22"/>
              </w:rPr>
              <w:t>1.</w:t>
            </w:r>
          </w:p>
        </w:tc>
        <w:tc>
          <w:tcPr>
            <w:tcW w:w="37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00" w:after="0"/>
              <w:jc w:val="both"/>
              <w:rPr>
                <w:rFonts w:ascii="Times New Roman" w:hAnsi="Times New Roman" w:cs="Times New Roman"/>
                <w:b/>
                <w:b/>
                <w:bCs/>
                <w:color w:val="000000"/>
                <w:sz w:val="22"/>
                <w:szCs w:val="22"/>
              </w:rPr>
            </w:pPr>
            <w:r>
              <w:rPr>
                <w:rFonts w:cs="Times New Roman" w:ascii="Times New Roman" w:hAnsi="Times New Roman"/>
                <w:b/>
                <w:bCs/>
                <w:color w:val="000000"/>
                <w:sz w:val="22"/>
                <w:szCs w:val="22"/>
              </w:rPr>
              <w:t>Cena</w:t>
            </w:r>
          </w:p>
        </w:tc>
        <w:tc>
          <w:tcPr>
            <w:tcW w:w="126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00" w:after="0"/>
              <w:jc w:val="both"/>
              <w:rPr>
                <w:rFonts w:ascii="Times New Roman" w:hAnsi="Times New Roman" w:cs="Times New Roman"/>
                <w:sz w:val="22"/>
                <w:szCs w:val="22"/>
              </w:rPr>
            </w:pPr>
            <w:r>
              <w:rPr>
                <w:rFonts w:cs="Times New Roman" w:ascii="Times New Roman" w:hAnsi="Times New Roman"/>
                <w:sz w:val="22"/>
                <w:szCs w:val="22"/>
              </w:rPr>
              <w:t>60 %</w:t>
            </w:r>
          </w:p>
        </w:tc>
        <w:tc>
          <w:tcPr>
            <w:tcW w:w="3442"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00" w:after="0"/>
              <w:jc w:val="both"/>
              <w:rPr>
                <w:rFonts w:ascii="Times New Roman" w:hAnsi="Times New Roman" w:cs="Times New Roman"/>
                <w:color w:val="000000"/>
                <w:sz w:val="22"/>
                <w:szCs w:val="22"/>
              </w:rPr>
            </w:pPr>
            <w:r>
              <w:rPr>
                <w:rFonts w:cs="Times New Roman" w:ascii="Times New Roman" w:hAnsi="Times New Roman"/>
                <w:color w:val="000000"/>
                <w:sz w:val="22"/>
                <w:szCs w:val="22"/>
              </w:rPr>
              <w:t>Cena najniższa / Cena badanej oferty x 60 pkt</w:t>
            </w:r>
          </w:p>
        </w:tc>
      </w:tr>
      <w:tr>
        <w:trPr>
          <w:trHeight w:val="884" w:hRule="atLeast"/>
        </w:trPr>
        <w:tc>
          <w:tcPr>
            <w:tcW w:w="56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00" w:after="0"/>
              <w:jc w:val="both"/>
              <w:rPr>
                <w:rFonts w:ascii="Times New Roman" w:hAnsi="Times New Roman" w:cs="Times New Roman"/>
                <w:color w:val="000000"/>
                <w:sz w:val="22"/>
                <w:szCs w:val="22"/>
              </w:rPr>
            </w:pPr>
            <w:r>
              <w:rPr>
                <w:rFonts w:cs="Times New Roman" w:ascii="Times New Roman" w:hAnsi="Times New Roman"/>
                <w:color w:val="000000"/>
                <w:sz w:val="22"/>
                <w:szCs w:val="22"/>
              </w:rPr>
            </w:r>
          </w:p>
          <w:p>
            <w:pPr>
              <w:pStyle w:val="Normal"/>
              <w:widowControl w:val="false"/>
              <w:spacing w:before="100" w:after="0"/>
              <w:jc w:val="both"/>
              <w:rPr>
                <w:rFonts w:ascii="Times New Roman" w:hAnsi="Times New Roman" w:cs="Times New Roman"/>
                <w:color w:val="000000"/>
                <w:sz w:val="22"/>
                <w:szCs w:val="22"/>
              </w:rPr>
            </w:pPr>
            <w:r>
              <w:rPr>
                <w:rFonts w:cs="Times New Roman" w:ascii="Times New Roman" w:hAnsi="Times New Roman"/>
                <w:color w:val="000000"/>
                <w:sz w:val="22"/>
                <w:szCs w:val="22"/>
              </w:rPr>
              <w:t>2.</w:t>
            </w:r>
          </w:p>
        </w:tc>
        <w:tc>
          <w:tcPr>
            <w:tcW w:w="37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00" w:after="0"/>
              <w:jc w:val="both"/>
              <w:rPr>
                <w:rFonts w:ascii="Times New Roman" w:hAnsi="Times New Roman" w:cs="Times New Roman"/>
                <w:b/>
                <w:b/>
                <w:bCs/>
                <w:color w:val="000000"/>
                <w:sz w:val="22"/>
                <w:szCs w:val="22"/>
              </w:rPr>
            </w:pPr>
            <w:r>
              <w:rPr>
                <w:rFonts w:cs="Times New Roman" w:ascii="Times New Roman" w:hAnsi="Times New Roman"/>
                <w:b/>
                <w:bCs/>
                <w:color w:val="000000"/>
                <w:sz w:val="22"/>
                <w:szCs w:val="22"/>
              </w:rPr>
              <w:t>Okres gwarancji na wykonane roboty budowlane</w:t>
            </w:r>
          </w:p>
        </w:tc>
        <w:tc>
          <w:tcPr>
            <w:tcW w:w="126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00" w:after="0"/>
              <w:jc w:val="both"/>
              <w:rPr>
                <w:rFonts w:ascii="Times New Roman" w:hAnsi="Times New Roman" w:cs="Times New Roman"/>
                <w:sz w:val="22"/>
                <w:szCs w:val="22"/>
              </w:rPr>
            </w:pPr>
            <w:r>
              <w:rPr>
                <w:rFonts w:cs="Times New Roman" w:ascii="Times New Roman" w:hAnsi="Times New Roman"/>
                <w:sz w:val="22"/>
                <w:szCs w:val="22"/>
              </w:rPr>
              <w:t xml:space="preserve"> </w:t>
            </w:r>
            <w:r>
              <w:rPr>
                <w:rFonts w:cs="Times New Roman" w:ascii="Times New Roman" w:hAnsi="Times New Roman"/>
                <w:sz w:val="22"/>
                <w:szCs w:val="22"/>
              </w:rPr>
              <w:t>30 %</w:t>
            </w:r>
          </w:p>
        </w:tc>
        <w:tc>
          <w:tcPr>
            <w:tcW w:w="34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00" w:after="0"/>
              <w:jc w:val="both"/>
              <w:rPr>
                <w:rFonts w:ascii="Times New Roman" w:hAnsi="Times New Roman" w:cs="Times New Roman"/>
                <w:sz w:val="22"/>
                <w:szCs w:val="22"/>
              </w:rPr>
            </w:pPr>
            <w:r>
              <w:rPr>
                <w:rFonts w:cs="Times New Roman" w:ascii="Times New Roman" w:hAnsi="Times New Roman"/>
                <w:color w:val="000000"/>
                <w:sz w:val="22"/>
                <w:szCs w:val="22"/>
              </w:rPr>
              <w:t xml:space="preserve">     </w:t>
            </w:r>
            <w:r>
              <w:rPr>
                <w:rFonts w:cs="Times New Roman" w:ascii="Times New Roman" w:hAnsi="Times New Roman"/>
                <w:sz w:val="22"/>
                <w:szCs w:val="22"/>
              </w:rPr>
              <w:t>min. 36 miesięcy –  0 pkt</w:t>
            </w:r>
          </w:p>
          <w:p>
            <w:pPr>
              <w:pStyle w:val="Normal"/>
              <w:widowControl w:val="false"/>
              <w:spacing w:before="100" w:after="0"/>
              <w:jc w:val="both"/>
              <w:rPr>
                <w:rFonts w:ascii="Times New Roman" w:hAnsi="Times New Roman" w:cs="Times New Roman"/>
                <w:sz w:val="22"/>
                <w:szCs w:val="22"/>
              </w:rPr>
            </w:pPr>
            <w:r>
              <w:rPr>
                <w:rFonts w:cs="Times New Roman" w:ascii="Times New Roman" w:hAnsi="Times New Roman"/>
                <w:sz w:val="22"/>
                <w:szCs w:val="22"/>
              </w:rPr>
              <w:t xml:space="preserve">             </w:t>
            </w:r>
            <w:r>
              <w:rPr>
                <w:rFonts w:cs="Times New Roman" w:ascii="Times New Roman" w:hAnsi="Times New Roman"/>
                <w:sz w:val="22"/>
                <w:szCs w:val="22"/>
              </w:rPr>
              <w:t>48 miesięcy  – 15 pkt</w:t>
            </w:r>
          </w:p>
          <w:p>
            <w:pPr>
              <w:pStyle w:val="Normal"/>
              <w:widowControl w:val="false"/>
              <w:spacing w:before="100" w:after="0"/>
              <w:jc w:val="both"/>
              <w:rPr>
                <w:rFonts w:ascii="Times New Roman" w:hAnsi="Times New Roman" w:cs="Times New Roman"/>
                <w:color w:val="FF0000"/>
                <w:sz w:val="22"/>
                <w:szCs w:val="22"/>
              </w:rPr>
            </w:pPr>
            <w:r>
              <w:rPr>
                <w:rFonts w:cs="Times New Roman" w:ascii="Times New Roman" w:hAnsi="Times New Roman"/>
                <w:sz w:val="22"/>
                <w:szCs w:val="22"/>
              </w:rPr>
              <w:t xml:space="preserve">             </w:t>
            </w:r>
            <w:r>
              <w:rPr>
                <w:rFonts w:cs="Times New Roman" w:ascii="Times New Roman" w:hAnsi="Times New Roman"/>
                <w:sz w:val="22"/>
                <w:szCs w:val="22"/>
              </w:rPr>
              <w:t>60 miesięcy  – 30 pkt</w:t>
            </w:r>
          </w:p>
        </w:tc>
      </w:tr>
      <w:tr>
        <w:trPr>
          <w:trHeight w:val="884" w:hRule="atLeast"/>
        </w:trPr>
        <w:tc>
          <w:tcPr>
            <w:tcW w:w="56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00" w:after="0"/>
              <w:jc w:val="both"/>
              <w:rPr>
                <w:rFonts w:ascii="Times New Roman" w:hAnsi="Times New Roman" w:cs="Times New Roman"/>
                <w:color w:val="000000"/>
                <w:sz w:val="22"/>
                <w:szCs w:val="22"/>
              </w:rPr>
            </w:pPr>
            <w:r>
              <w:rPr>
                <w:rFonts w:cs="Times New Roman" w:ascii="Times New Roman" w:hAnsi="Times New Roman"/>
                <w:color w:val="000000"/>
                <w:sz w:val="22"/>
                <w:szCs w:val="22"/>
              </w:rPr>
              <w:t>3.</w:t>
            </w:r>
          </w:p>
        </w:tc>
        <w:tc>
          <w:tcPr>
            <w:tcW w:w="37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00" w:after="0"/>
              <w:jc w:val="both"/>
              <w:rPr>
                <w:rFonts w:ascii="Times New Roman" w:hAnsi="Times New Roman" w:cs="Times New Roman"/>
                <w:b/>
                <w:b/>
                <w:bCs/>
                <w:color w:val="000000"/>
                <w:sz w:val="22"/>
                <w:szCs w:val="22"/>
              </w:rPr>
            </w:pPr>
            <w:r>
              <w:rPr>
                <w:rFonts w:cs="Times New Roman" w:ascii="Times New Roman" w:hAnsi="Times New Roman"/>
                <w:b/>
                <w:bCs/>
                <w:color w:val="000000"/>
                <w:sz w:val="22"/>
                <w:szCs w:val="22"/>
              </w:rPr>
              <w:t>Doświadczenie zawodowe Kierownika Budowy</w:t>
            </w:r>
          </w:p>
        </w:tc>
        <w:tc>
          <w:tcPr>
            <w:tcW w:w="126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00" w:after="0"/>
              <w:jc w:val="both"/>
              <w:rPr>
                <w:rFonts w:ascii="Times New Roman" w:hAnsi="Times New Roman" w:cs="Times New Roman"/>
                <w:sz w:val="22"/>
                <w:szCs w:val="22"/>
              </w:rPr>
            </w:pPr>
            <w:r>
              <w:rPr>
                <w:rFonts w:cs="Times New Roman" w:ascii="Times New Roman" w:hAnsi="Times New Roman"/>
                <w:sz w:val="22"/>
                <w:szCs w:val="22"/>
              </w:rPr>
              <w:t xml:space="preserve"> </w:t>
            </w:r>
            <w:r>
              <w:rPr>
                <w:rFonts w:cs="Times New Roman" w:ascii="Times New Roman" w:hAnsi="Times New Roman"/>
                <w:sz w:val="22"/>
                <w:szCs w:val="22"/>
              </w:rPr>
              <w:t>10 %</w:t>
            </w:r>
          </w:p>
        </w:tc>
        <w:tc>
          <w:tcPr>
            <w:tcW w:w="34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100" w:after="0"/>
              <w:jc w:val="both"/>
              <w:rPr>
                <w:rFonts w:ascii="Times New Roman" w:hAnsi="Times New Roman" w:cs="Times New Roman"/>
                <w:color w:val="000000"/>
                <w:sz w:val="22"/>
                <w:szCs w:val="22"/>
              </w:rPr>
            </w:pPr>
            <w:r>
              <w:rPr>
                <w:rFonts w:cs="Times New Roman" w:ascii="Times New Roman" w:hAnsi="Times New Roman"/>
                <w:color w:val="000000"/>
                <w:sz w:val="22"/>
                <w:szCs w:val="22"/>
              </w:rPr>
              <w:t xml:space="preserve">     </w:t>
            </w:r>
            <w:r>
              <w:rPr>
                <w:rFonts w:cs="Times New Roman" w:ascii="Times New Roman" w:hAnsi="Times New Roman"/>
                <w:color w:val="000000"/>
                <w:sz w:val="22"/>
                <w:szCs w:val="22"/>
              </w:rPr>
              <w:t>min.  1 realizacja  –  0 pkt</w:t>
            </w:r>
          </w:p>
          <w:p>
            <w:pPr>
              <w:pStyle w:val="Normal"/>
              <w:widowControl w:val="false"/>
              <w:spacing w:before="100" w:after="0"/>
              <w:jc w:val="both"/>
              <w:rPr>
                <w:rFonts w:ascii="Times New Roman" w:hAnsi="Times New Roman" w:cs="Times New Roman"/>
                <w:color w:val="000000"/>
                <w:sz w:val="22"/>
                <w:szCs w:val="22"/>
              </w:rPr>
            </w:pPr>
            <w:r>
              <w:rPr>
                <w:rFonts w:cs="Times New Roman" w:ascii="Times New Roman" w:hAnsi="Times New Roman"/>
                <w:color w:val="000000"/>
                <w:sz w:val="22"/>
                <w:szCs w:val="22"/>
              </w:rPr>
              <w:t xml:space="preserve">               </w:t>
            </w:r>
            <w:r>
              <w:rPr>
                <w:rFonts w:cs="Times New Roman" w:ascii="Times New Roman" w:hAnsi="Times New Roman"/>
                <w:color w:val="000000"/>
                <w:sz w:val="22"/>
                <w:szCs w:val="22"/>
              </w:rPr>
              <w:t>2 realizacje  – 5 pkt</w:t>
            </w:r>
          </w:p>
          <w:p>
            <w:pPr>
              <w:pStyle w:val="Normal"/>
              <w:widowControl w:val="false"/>
              <w:spacing w:before="100" w:after="0"/>
              <w:jc w:val="both"/>
              <w:rPr>
                <w:rFonts w:ascii="Times New Roman" w:hAnsi="Times New Roman" w:cs="Times New Roman"/>
                <w:color w:val="000000"/>
                <w:sz w:val="22"/>
                <w:szCs w:val="22"/>
              </w:rPr>
            </w:pPr>
            <w:r>
              <w:rPr>
                <w:rFonts w:cs="Times New Roman" w:ascii="Times New Roman" w:hAnsi="Times New Roman"/>
                <w:color w:val="000000"/>
                <w:sz w:val="22"/>
                <w:szCs w:val="22"/>
              </w:rPr>
              <w:t xml:space="preserve">              </w:t>
            </w:r>
            <w:r>
              <w:rPr>
                <w:rFonts w:cs="Times New Roman" w:ascii="Times New Roman" w:hAnsi="Times New Roman"/>
                <w:color w:val="000000"/>
                <w:sz w:val="22"/>
                <w:szCs w:val="22"/>
              </w:rPr>
              <w:t xml:space="preserve">3 realizacje i więcej – 10 pkt </w:t>
            </w:r>
          </w:p>
        </w:tc>
      </w:tr>
    </w:tbl>
    <w:p>
      <w:pPr>
        <w:pStyle w:val="Normal"/>
        <w:spacing w:before="100" w:after="0"/>
        <w:jc w:val="both"/>
        <w:rPr>
          <w:rFonts w:ascii="Times New Roman" w:hAnsi="Times New Roman" w:cs="Times New Roman"/>
          <w:b/>
          <w:b/>
          <w:color w:val="000000"/>
          <w:sz w:val="16"/>
          <w:szCs w:val="24"/>
        </w:rPr>
      </w:pPr>
      <w:r>
        <w:rPr>
          <w:rFonts w:cs="Times New Roman" w:ascii="Times New Roman" w:hAnsi="Times New Roman"/>
          <w:b/>
          <w:color w:val="000000"/>
          <w:sz w:val="16"/>
          <w:szCs w:val="24"/>
        </w:rPr>
      </w:r>
    </w:p>
    <w:p>
      <w:pPr>
        <w:pStyle w:val="Normal"/>
        <w:tabs>
          <w:tab w:val="clear" w:pos="708"/>
          <w:tab w:val="left" w:pos="142" w:leader="none"/>
        </w:tabs>
        <w:spacing w:before="100" w:after="0"/>
        <w:ind w:left="567" w:hanging="567"/>
        <w:jc w:val="both"/>
        <w:rPr>
          <w:rFonts w:ascii="Times New Roman" w:hAnsi="Times New Roman" w:cs="Times New Roman"/>
          <w:sz w:val="24"/>
          <w:szCs w:val="24"/>
        </w:rPr>
      </w:pPr>
      <w:r>
        <w:rPr>
          <w:rFonts w:cs="Times New Roman" w:ascii="Times New Roman" w:hAnsi="Times New Roman"/>
          <w:b/>
          <w:color w:val="000000"/>
          <w:sz w:val="24"/>
          <w:szCs w:val="24"/>
        </w:rPr>
        <w:t xml:space="preserve">15.2. </w:t>
      </w:r>
      <w:r>
        <w:rPr>
          <w:rFonts w:cs="Times New Roman" w:ascii="Times New Roman" w:hAnsi="Times New Roman"/>
          <w:sz w:val="24"/>
          <w:szCs w:val="24"/>
        </w:rPr>
        <w:t>Osoba pełniąca obowiązki kierownika budowy, powinna wykazać się doświadczeniem w kierowaniu przynajmniej 1 budową/przebudową/remontem drogi o wartości robót nie mniejszej niż 3 000 000,00 zł (słownie złotych: trzy miliony złotych). Punkty zostaną przyznane za każdą dodatkową realizację w tym zakresie, zgodnie z powyższą tabelą.</w:t>
      </w:r>
    </w:p>
    <w:p>
      <w:pPr>
        <w:pStyle w:val="Normal"/>
        <w:tabs>
          <w:tab w:val="clear" w:pos="708"/>
          <w:tab w:val="left" w:pos="142" w:leader="none"/>
        </w:tabs>
        <w:spacing w:before="100" w:after="0"/>
        <w:ind w:left="567" w:hanging="567"/>
        <w:jc w:val="both"/>
        <w:rPr>
          <w:rFonts w:ascii="Times New Roman" w:hAnsi="Times New Roman" w:cs="Times New Roman"/>
          <w:b/>
          <w:b/>
          <w:color w:val="000000"/>
          <w:sz w:val="24"/>
          <w:szCs w:val="24"/>
        </w:rPr>
      </w:pPr>
      <w:r>
        <w:rPr>
          <w:rFonts w:cs="Times New Roman" w:ascii="Times New Roman" w:hAnsi="Times New Roman"/>
          <w:b/>
          <w:color w:val="000000"/>
          <w:sz w:val="24"/>
          <w:szCs w:val="24"/>
        </w:rPr>
        <w:t>15.</w:t>
      </w:r>
      <w:r>
        <w:rPr>
          <w:rFonts w:cs="Times New Roman" w:ascii="Times New Roman" w:hAnsi="Times New Roman"/>
          <w:b/>
          <w:sz w:val="24"/>
          <w:szCs w:val="24"/>
        </w:rPr>
        <w:t xml:space="preserve">3. </w:t>
      </w:r>
      <w:r>
        <w:rPr>
          <w:rFonts w:cs="Times New Roman" w:ascii="Times New Roman" w:hAnsi="Times New Roman"/>
          <w:bCs/>
          <w:color w:val="000000"/>
          <w:sz w:val="24"/>
          <w:szCs w:val="24"/>
        </w:rPr>
        <w:t>Oferta Wykonawcy, który zaoferuje okres gwarancji krótszy niż 36 miesięcy podlega odrzuceniu jako niezgodna z SIWZ. W przypadku zaoferowania przez Wykonawcę okresu gwarancji dłuższego niż 60 miesięcy, Wykonawca otrzyma w trakcie oceny ofert punktację w danym kryterium określoną dla 60 miesięcy. W zawieranej przez Strony umowie uwzględniony zostanie okres wynikający ze złożonej przez Wykonawcę oferty.</w:t>
      </w:r>
    </w:p>
    <w:p>
      <w:pPr>
        <w:pStyle w:val="Normal"/>
        <w:tabs>
          <w:tab w:val="clear" w:pos="708"/>
          <w:tab w:val="left" w:pos="142" w:leader="none"/>
        </w:tabs>
        <w:spacing w:before="100" w:after="0"/>
        <w:ind w:left="567" w:hanging="567"/>
        <w:jc w:val="both"/>
        <w:rPr>
          <w:rFonts w:ascii="Times New Roman" w:hAnsi="Times New Roman" w:cs="Times New Roman"/>
          <w:bCs/>
          <w:color w:val="000000"/>
          <w:sz w:val="24"/>
          <w:szCs w:val="24"/>
        </w:rPr>
      </w:pPr>
      <w:r>
        <w:rPr>
          <w:rFonts w:cs="Times New Roman" w:ascii="Times New Roman" w:hAnsi="Times New Roman"/>
          <w:b/>
          <w:color w:val="000000"/>
          <w:sz w:val="24"/>
          <w:szCs w:val="24"/>
        </w:rPr>
        <w:t xml:space="preserve">15.4. </w:t>
      </w:r>
      <w:r>
        <w:rPr>
          <w:rFonts w:cs="Times New Roman" w:ascii="Times New Roman" w:hAnsi="Times New Roman"/>
          <w:bCs/>
          <w:color w:val="000000"/>
          <w:sz w:val="24"/>
          <w:szCs w:val="24"/>
        </w:rPr>
        <w:t xml:space="preserve">Wynikiem będzie suma punktów uzyskanych w podanych wyżej kryteriach. </w:t>
      </w:r>
    </w:p>
    <w:p>
      <w:pPr>
        <w:pStyle w:val="Normal"/>
        <w:tabs>
          <w:tab w:val="clear" w:pos="708"/>
          <w:tab w:val="left" w:pos="142" w:leader="none"/>
        </w:tabs>
        <w:spacing w:before="100" w:after="0"/>
        <w:ind w:left="567" w:hanging="567"/>
        <w:jc w:val="both"/>
        <w:rPr>
          <w:rFonts w:ascii="Times New Roman" w:hAnsi="Times New Roman" w:cs="Times New Roman"/>
          <w:bCs/>
          <w:color w:val="000000"/>
          <w:sz w:val="24"/>
          <w:szCs w:val="24"/>
        </w:rPr>
      </w:pPr>
      <w:r>
        <w:rPr>
          <w:rFonts w:cs="Times New Roman" w:ascii="Times New Roman" w:hAnsi="Times New Roman"/>
          <w:b/>
          <w:color w:val="000000"/>
          <w:sz w:val="24"/>
          <w:szCs w:val="24"/>
        </w:rPr>
        <w:t xml:space="preserve">15.5. </w:t>
      </w:r>
      <w:r>
        <w:rPr>
          <w:rFonts w:cs="Times New Roman" w:ascii="Times New Roman" w:hAnsi="Times New Roman"/>
          <w:bCs/>
          <w:color w:val="000000"/>
          <w:sz w:val="24"/>
          <w:szCs w:val="24"/>
        </w:rPr>
        <w:t>Realizacja zamówienia zostanie powierzona wykonawcy, którego oferta uzyska najwyższą sumę punktów uzyskaną w oparciu o powyższe kryteria.</w:t>
      </w:r>
    </w:p>
    <w:p>
      <w:pPr>
        <w:pStyle w:val="Normal"/>
        <w:tabs>
          <w:tab w:val="clear" w:pos="708"/>
          <w:tab w:val="left" w:pos="142" w:leader="none"/>
        </w:tabs>
        <w:spacing w:before="100" w:after="0"/>
        <w:ind w:left="567" w:hanging="567"/>
        <w:jc w:val="both"/>
        <w:rPr>
          <w:rFonts w:ascii="Times New Roman" w:hAnsi="Times New Roman" w:cs="Times New Roman"/>
          <w:b/>
          <w:b/>
          <w:color w:val="000000"/>
          <w:sz w:val="24"/>
          <w:szCs w:val="24"/>
        </w:rPr>
      </w:pPr>
      <w:r>
        <w:rPr>
          <w:rFonts w:cs="Times New Roman" w:ascii="Times New Roman" w:hAnsi="Times New Roman"/>
          <w:b/>
          <w:color w:val="000000"/>
          <w:sz w:val="24"/>
          <w:szCs w:val="24"/>
        </w:rPr>
      </w:r>
    </w:p>
    <w:p>
      <w:pPr>
        <w:pStyle w:val="Normal"/>
        <w:spacing w:before="100" w:after="120"/>
        <w:jc w:val="both"/>
        <w:rPr>
          <w:rFonts w:ascii="Times New Roman" w:hAnsi="Times New Roman" w:cs="Times New Roman"/>
          <w:sz w:val="24"/>
          <w:szCs w:val="24"/>
        </w:rPr>
      </w:pPr>
      <w:r>
        <w:rPr>
          <w:rFonts w:cs="Times New Roman" w:ascii="Times New Roman" w:hAnsi="Times New Roman"/>
          <w:b/>
          <w:sz w:val="24"/>
          <w:szCs w:val="24"/>
        </w:rPr>
        <w:t>Rozdział</w:t>
      </w:r>
      <w:r>
        <w:rPr>
          <w:rFonts w:cs="Times New Roman" w:ascii="Times New Roman" w:hAnsi="Times New Roman"/>
          <w:sz w:val="24"/>
          <w:szCs w:val="24"/>
        </w:rPr>
        <w:t xml:space="preserve"> </w:t>
      </w:r>
      <w:r>
        <w:rPr>
          <w:rFonts w:cs="Times New Roman" w:ascii="Times New Roman" w:hAnsi="Times New Roman"/>
          <w:b/>
          <w:sz w:val="24"/>
          <w:szCs w:val="24"/>
        </w:rPr>
        <w:t xml:space="preserve">XVI. </w:t>
      </w:r>
      <w:r>
        <w:rPr>
          <w:rFonts w:cs="Times New Roman" w:ascii="Times New Roman" w:hAnsi="Times New Roman"/>
          <w:b/>
          <w:sz w:val="24"/>
          <w:szCs w:val="24"/>
          <w:u w:val="single"/>
        </w:rPr>
        <w:t xml:space="preserve">INFORMACJE O FORMALNOŚCIACH, JAKIE POWINNY ZOSTAĆ DOPEŁNIONE PO WYBORZE OFERTY W CELU ZAWARCIA UMOWY W SPRAWIE ZAMÓWIENIA PUBLICZNEGO. </w:t>
      </w:r>
    </w:p>
    <w:p>
      <w:pPr>
        <w:pStyle w:val="Normal"/>
        <w:tabs>
          <w:tab w:val="clear" w:pos="708"/>
          <w:tab w:val="left" w:pos="709" w:leader="none"/>
        </w:tabs>
        <w:suppressAutoHyphens w:val="true"/>
        <w:spacing w:before="0" w:after="0"/>
        <w:ind w:left="709" w:hanging="709"/>
        <w:jc w:val="both"/>
        <w:rPr/>
      </w:pPr>
      <w:r>
        <w:rPr>
          <w:rFonts w:cs="Times New Roman" w:ascii="Times New Roman" w:hAnsi="Times New Roman"/>
          <w:b/>
          <w:bCs/>
          <w:color w:val="000000"/>
          <w:sz w:val="24"/>
          <w:szCs w:val="24"/>
        </w:rPr>
        <w:t>16.1.</w:t>
      </w:r>
      <w:r>
        <w:rPr>
          <w:rFonts w:cs="Times New Roman" w:ascii="Times New Roman" w:hAnsi="Times New Roman"/>
          <w:color w:val="000000"/>
          <w:sz w:val="24"/>
          <w:szCs w:val="24"/>
        </w:rPr>
        <w:t xml:space="preserve"> Zamawiający niezwłocznie po wyborze najkorzystniejszej oferty zawiadomi    Wykonawców, podając w zawiadomieniu dane, o których mowa w art. 92 ust.1 ustawy PZP.</w:t>
      </w:r>
    </w:p>
    <w:p>
      <w:pPr>
        <w:pStyle w:val="Normal"/>
        <w:tabs>
          <w:tab w:val="clear" w:pos="708"/>
          <w:tab w:val="left" w:pos="851" w:leader="none"/>
        </w:tabs>
        <w:suppressAutoHyphens w:val="true"/>
        <w:spacing w:before="0" w:after="0"/>
        <w:ind w:left="709" w:hanging="709"/>
        <w:jc w:val="both"/>
        <w:rPr>
          <w:rFonts w:ascii="Times New Roman" w:hAnsi="Times New Roman" w:cs="Times New Roman"/>
          <w:color w:val="000000"/>
          <w:sz w:val="24"/>
          <w:szCs w:val="24"/>
        </w:rPr>
      </w:pPr>
      <w:r>
        <w:rPr>
          <w:rFonts w:cs="Times New Roman" w:ascii="Times New Roman" w:hAnsi="Times New Roman"/>
          <w:b/>
          <w:bCs/>
          <w:color w:val="000000"/>
          <w:sz w:val="24"/>
          <w:szCs w:val="24"/>
        </w:rPr>
        <w:t>16.2.</w:t>
      </w:r>
      <w:r>
        <w:rPr>
          <w:rFonts w:cs="Times New Roman" w:ascii="Times New Roman" w:hAnsi="Times New Roman"/>
          <w:color w:val="000000"/>
          <w:sz w:val="24"/>
          <w:szCs w:val="24"/>
        </w:rPr>
        <w:t xml:space="preserve">  Miejscem zawarcia umowy będzie siedziba Zamawiającego, natomiast termin podpisania  umowy zostanie uzgodniony z wyłonionym Wykonawcą na podstawie art. 94 ustawy PZP.</w:t>
      </w:r>
    </w:p>
    <w:p>
      <w:pPr>
        <w:pStyle w:val="Normal"/>
        <w:tabs>
          <w:tab w:val="clear" w:pos="708"/>
          <w:tab w:val="left" w:pos="709" w:leader="none"/>
        </w:tabs>
        <w:suppressAutoHyphens w:val="true"/>
        <w:spacing w:before="0" w:after="0"/>
        <w:ind w:left="709" w:hanging="709"/>
        <w:jc w:val="both"/>
        <w:rPr>
          <w:rFonts w:ascii="Times New Roman" w:hAnsi="Times New Roman" w:cs="Times New Roman"/>
          <w:color w:val="000000"/>
          <w:sz w:val="24"/>
          <w:szCs w:val="24"/>
        </w:rPr>
      </w:pPr>
      <w:r>
        <w:rPr>
          <w:rFonts w:cs="Times New Roman" w:ascii="Times New Roman" w:hAnsi="Times New Roman"/>
          <w:b/>
          <w:bCs/>
          <w:color w:val="000000"/>
          <w:sz w:val="24"/>
          <w:szCs w:val="24"/>
        </w:rPr>
        <w:t>16.3.</w:t>
      </w:r>
      <w:r>
        <w:rPr>
          <w:rFonts w:cs="Times New Roman" w:ascii="Times New Roman" w:hAnsi="Times New Roman"/>
          <w:color w:val="000000"/>
          <w:sz w:val="24"/>
          <w:szCs w:val="24"/>
        </w:rPr>
        <w:t xml:space="preserve">  W przypadku Wykonawców wspólnie ubiegających się o udzielenie zamówienia Wykonawcy przed zawarciem umowy zobowiązani są do dostarczenia Zamawiającemu umowę regulującą współpracę tych wykonawców.</w:t>
      </w:r>
    </w:p>
    <w:p>
      <w:pPr>
        <w:pStyle w:val="Normal"/>
        <w:tabs>
          <w:tab w:val="clear" w:pos="708"/>
          <w:tab w:val="left" w:pos="709" w:leader="none"/>
        </w:tabs>
        <w:suppressAutoHyphens w:val="true"/>
        <w:spacing w:before="0" w:after="0"/>
        <w:ind w:left="709" w:hanging="709"/>
        <w:jc w:val="both"/>
        <w:rPr>
          <w:rFonts w:ascii="Times New Roman" w:hAnsi="Times New Roman" w:cs="Times New Roman"/>
          <w:color w:val="000000"/>
          <w:sz w:val="24"/>
          <w:szCs w:val="24"/>
        </w:rPr>
      </w:pPr>
      <w:r>
        <w:rPr>
          <w:rFonts w:cs="Times New Roman" w:ascii="Times New Roman" w:hAnsi="Times New Roman"/>
          <w:b/>
          <w:bCs/>
          <w:color w:val="000000"/>
          <w:sz w:val="24"/>
          <w:szCs w:val="24"/>
        </w:rPr>
        <w:t>16.4.</w:t>
      </w:r>
      <w:r>
        <w:rPr>
          <w:rFonts w:cs="Times New Roman" w:ascii="Times New Roman" w:hAnsi="Times New Roman"/>
          <w:color w:val="000000"/>
          <w:sz w:val="24"/>
          <w:szCs w:val="24"/>
        </w:rPr>
        <w:t xml:space="preserve">  W przypadku, gdy Wykonawca, którego oferta została wybrana, będzie uchylał się od zawarcia umowy Zamawiający może wybrać ofertę najkorzystniejszą spośród pozostałych ofert, bez przeprowadzania ich ponownej oceny, chyba że zajdzie jedna z przesłanek unieważnienia postępowania.</w:t>
      </w:r>
    </w:p>
    <w:p>
      <w:pPr>
        <w:pStyle w:val="Normal"/>
        <w:tabs>
          <w:tab w:val="clear" w:pos="708"/>
          <w:tab w:val="left" w:pos="709" w:leader="none"/>
        </w:tabs>
        <w:suppressAutoHyphens w:val="true"/>
        <w:spacing w:before="0" w:after="0"/>
        <w:ind w:left="709" w:hanging="709"/>
        <w:jc w:val="both"/>
        <w:rPr>
          <w:rFonts w:ascii="Times New Roman" w:hAnsi="Times New Roman" w:cs="Times New Roman"/>
          <w:color w:val="000000"/>
          <w:sz w:val="24"/>
          <w:szCs w:val="24"/>
        </w:rPr>
      </w:pPr>
      <w:r>
        <w:rPr>
          <w:rFonts w:cs="Times New Roman" w:ascii="Times New Roman" w:hAnsi="Times New Roman"/>
          <w:b/>
          <w:bCs/>
          <w:color w:val="000000"/>
          <w:sz w:val="24"/>
          <w:szCs w:val="24"/>
        </w:rPr>
        <w:t>16.5.</w:t>
      </w:r>
      <w:r>
        <w:rPr>
          <w:rFonts w:cs="Times New Roman" w:ascii="Times New Roman" w:hAnsi="Times New Roman"/>
          <w:color w:val="000000"/>
          <w:sz w:val="24"/>
          <w:szCs w:val="24"/>
        </w:rPr>
        <w:t xml:space="preserve">  Wykonawca, którego oferta będzie wybrana najkorzystniejszą, jest zobowiązany przed podpisaniem umowy dostarczyć harmonogram rzeczowo finansowy. – punkt 8.4.</w:t>
      </w:r>
    </w:p>
    <w:p>
      <w:pPr>
        <w:pStyle w:val="Normal"/>
        <w:tabs>
          <w:tab w:val="clear" w:pos="708"/>
          <w:tab w:val="left" w:pos="-142" w:leader="none"/>
        </w:tabs>
        <w:suppressAutoHyphens w:val="true"/>
        <w:spacing w:before="100" w:after="0"/>
        <w:ind w:left="-142" w:hanging="0"/>
        <w:jc w:val="both"/>
        <w:rPr>
          <w:rFonts w:ascii="Times New Roman" w:hAnsi="Times New Roman" w:cs="Times New Roman"/>
          <w:b/>
          <w:b/>
          <w:color w:val="000000"/>
          <w:sz w:val="18"/>
          <w:szCs w:val="24"/>
        </w:rPr>
      </w:pPr>
      <w:r>
        <w:rPr>
          <w:rFonts w:cs="Times New Roman" w:ascii="Times New Roman" w:hAnsi="Times New Roman"/>
          <w:b/>
          <w:color w:val="000000"/>
          <w:sz w:val="18"/>
          <w:szCs w:val="24"/>
        </w:rPr>
      </w:r>
    </w:p>
    <w:p>
      <w:pPr>
        <w:pStyle w:val="Normal"/>
        <w:spacing w:before="100" w:after="0"/>
        <w:jc w:val="both"/>
        <w:rPr>
          <w:rFonts w:ascii="Times New Roman" w:hAnsi="Times New Roman" w:cs="Times New Roman"/>
          <w:b/>
          <w:b/>
          <w:sz w:val="24"/>
          <w:szCs w:val="24"/>
          <w:u w:val="single"/>
        </w:rPr>
      </w:pPr>
      <w:r>
        <w:rPr>
          <w:rFonts w:cs="Times New Roman" w:ascii="Times New Roman" w:hAnsi="Times New Roman"/>
          <w:b/>
          <w:sz w:val="24"/>
          <w:szCs w:val="24"/>
        </w:rPr>
        <w:t xml:space="preserve">Rozdział XVII. </w:t>
      </w:r>
      <w:r>
        <w:rPr>
          <w:rFonts w:cs="Times New Roman" w:ascii="Times New Roman" w:hAnsi="Times New Roman"/>
          <w:b/>
          <w:sz w:val="24"/>
          <w:szCs w:val="24"/>
          <w:u w:val="single"/>
        </w:rPr>
        <w:t>WYMAGANIA DOTYCZĄCE ZABEZPIECZENIA NALEŻYTEGO WYKONANIA UMOWY.</w:t>
      </w:r>
    </w:p>
    <w:p>
      <w:pPr>
        <w:pStyle w:val="Normal"/>
        <w:spacing w:before="100" w:after="0"/>
        <w:ind w:left="567" w:hanging="567"/>
        <w:jc w:val="both"/>
        <w:rPr>
          <w:rFonts w:ascii="Times New Roman" w:hAnsi="Times New Roman" w:cs="Times New Roman"/>
          <w:sz w:val="24"/>
          <w:szCs w:val="24"/>
        </w:rPr>
      </w:pPr>
      <w:r>
        <w:rPr>
          <w:rFonts w:cs="Times New Roman" w:ascii="Times New Roman" w:hAnsi="Times New Roman"/>
          <w:b/>
          <w:sz w:val="24"/>
          <w:szCs w:val="24"/>
        </w:rPr>
        <w:t>17.1.</w:t>
      </w:r>
      <w:r>
        <w:rPr>
          <w:rFonts w:cs="Times New Roman" w:ascii="Times New Roman" w:hAnsi="Times New Roman"/>
          <w:sz w:val="24"/>
          <w:szCs w:val="24"/>
        </w:rPr>
        <w:t xml:space="preserve"> Zamawiający wymaga wniesienia zabezpieczenia należytego wykonania umowy </w:t>
        <w:br/>
        <w:t xml:space="preserve">w wysokości </w:t>
      </w:r>
      <w:r>
        <w:rPr>
          <w:rFonts w:cs="Times New Roman" w:ascii="Times New Roman" w:hAnsi="Times New Roman"/>
          <w:b/>
          <w:sz w:val="24"/>
          <w:szCs w:val="24"/>
        </w:rPr>
        <w:t>5%</w:t>
      </w:r>
      <w:r>
        <w:rPr>
          <w:rFonts w:cs="Times New Roman" w:ascii="Times New Roman" w:hAnsi="Times New Roman"/>
          <w:sz w:val="24"/>
          <w:szCs w:val="24"/>
        </w:rPr>
        <w:t xml:space="preserve"> ceny całkowitej (brutto) podanej w ofercie, dotyczącej danej części zamówienia.</w:t>
      </w:r>
    </w:p>
    <w:p>
      <w:pPr>
        <w:pStyle w:val="Normal"/>
        <w:spacing w:before="100" w:after="0"/>
        <w:ind w:left="567" w:hanging="567"/>
        <w:jc w:val="both"/>
        <w:rPr>
          <w:rFonts w:ascii="Times New Roman" w:hAnsi="Times New Roman" w:cs="Times New Roman"/>
          <w:b/>
          <w:b/>
          <w:sz w:val="24"/>
          <w:szCs w:val="24"/>
        </w:rPr>
      </w:pPr>
      <w:r>
        <w:rPr>
          <w:rFonts w:cs="Times New Roman" w:ascii="Times New Roman" w:hAnsi="Times New Roman"/>
          <w:b/>
          <w:sz w:val="24"/>
          <w:szCs w:val="24"/>
        </w:rPr>
        <w:t>17.2.</w:t>
      </w:r>
      <w:r>
        <w:rPr>
          <w:rFonts w:cs="Times New Roman" w:ascii="Times New Roman" w:hAnsi="Times New Roman"/>
          <w:sz w:val="24"/>
          <w:szCs w:val="24"/>
        </w:rPr>
        <w:t xml:space="preserve"> Zamawiający zwróci 70 % zabezpieczenia w terminie 30 dni od dnia wykonania zamówienia i uznania przez Zamawiającego za należycie wykonane, z zastrzeżeniem, że 30% kwoty zabezpieczenia zostanie zatrzymane przez Zamawiającego na zabezpieczenie roszczeń z tytułu rękojmi za wady i zostanie zwrócone nie później niż w 15 dniu po upływie okresu rękojmi za wady. </w:t>
      </w:r>
    </w:p>
    <w:p>
      <w:pPr>
        <w:pStyle w:val="Normal"/>
        <w:spacing w:before="100" w:after="0"/>
        <w:ind w:left="-284" w:hanging="0"/>
        <w:jc w:val="both"/>
        <w:rPr>
          <w:rFonts w:ascii="Times New Roman" w:hAnsi="Times New Roman" w:cs="Times New Roman"/>
          <w:b/>
          <w:b/>
          <w:szCs w:val="24"/>
        </w:rPr>
      </w:pPr>
      <w:r>
        <w:rPr>
          <w:rFonts w:cs="Times New Roman" w:ascii="Times New Roman" w:hAnsi="Times New Roman"/>
          <w:b/>
          <w:szCs w:val="24"/>
        </w:rPr>
      </w:r>
    </w:p>
    <w:p>
      <w:pPr>
        <w:pStyle w:val="Normal"/>
        <w:spacing w:before="100" w:after="120"/>
        <w:jc w:val="both"/>
        <w:rPr>
          <w:rFonts w:ascii="Times New Roman" w:hAnsi="Times New Roman" w:cs="Times New Roman"/>
          <w:b/>
          <w:b/>
          <w:sz w:val="24"/>
          <w:szCs w:val="24"/>
          <w:u w:val="single"/>
        </w:rPr>
      </w:pPr>
      <w:r>
        <w:rPr>
          <w:rFonts w:cs="Times New Roman" w:ascii="Times New Roman" w:hAnsi="Times New Roman"/>
          <w:b/>
          <w:sz w:val="24"/>
          <w:szCs w:val="24"/>
        </w:rPr>
        <w:t xml:space="preserve">Rozdział XVIII. </w:t>
      </w:r>
      <w:r>
        <w:rPr>
          <w:rFonts w:cs="Times New Roman" w:ascii="Times New Roman" w:hAnsi="Times New Roman"/>
          <w:b/>
          <w:sz w:val="24"/>
          <w:szCs w:val="24"/>
          <w:u w:val="single"/>
        </w:rPr>
        <w:t>ISTOTNE DLA STRON POSTANOWIENIA, KTÓRE ZOSTANĄ WPROWADZONE DO TREŚCI ZAWIERANEJ UMOWY.</w:t>
      </w:r>
    </w:p>
    <w:p>
      <w:pPr>
        <w:pStyle w:val="ListParagraph"/>
        <w:numPr>
          <w:ilvl w:val="1"/>
          <w:numId w:val="12"/>
        </w:numPr>
        <w:spacing w:before="0" w:after="0"/>
        <w:ind w:left="567" w:hanging="567"/>
        <w:contextualSpacing/>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Treść istotnych dla stron postanowień, które zostaną wprowadzone do treści zawieranej umowy w sprawie zamówienia publicznego stanowi Załącznik nr 9</w:t>
      </w:r>
      <w:r>
        <w:rPr>
          <w:rFonts w:cs="Times New Roman" w:ascii="Times New Roman" w:hAnsi="Times New Roman"/>
          <w:i/>
          <w:sz w:val="24"/>
          <w:szCs w:val="24"/>
        </w:rPr>
        <w:t xml:space="preserve"> </w:t>
      </w:r>
      <w:r>
        <w:rPr>
          <w:rFonts w:cs="Times New Roman" w:ascii="Times New Roman" w:hAnsi="Times New Roman"/>
          <w:sz w:val="24"/>
          <w:szCs w:val="24"/>
        </w:rPr>
        <w:t>do niniejszej SIWZ.</w:t>
      </w:r>
    </w:p>
    <w:p>
      <w:pPr>
        <w:pStyle w:val="ListParagraph"/>
        <w:spacing w:before="0" w:after="0"/>
        <w:ind w:left="567" w:hanging="0"/>
        <w:contextualSpacing/>
        <w:jc w:val="both"/>
        <w:rPr>
          <w:rFonts w:ascii="Times New Roman" w:hAnsi="Times New Roman" w:cs="Times New Roman"/>
          <w:szCs w:val="24"/>
        </w:rPr>
      </w:pPr>
      <w:r>
        <w:rPr>
          <w:rFonts w:cs="Times New Roman" w:ascii="Times New Roman" w:hAnsi="Times New Roman"/>
          <w:szCs w:val="24"/>
        </w:rPr>
      </w:r>
    </w:p>
    <w:p>
      <w:pPr>
        <w:pStyle w:val="Normal"/>
        <w:spacing w:before="100" w:after="120"/>
        <w:jc w:val="both"/>
        <w:rPr>
          <w:rFonts w:ascii="Times New Roman" w:hAnsi="Times New Roman" w:cs="Times New Roman"/>
          <w:b/>
          <w:b/>
          <w:sz w:val="24"/>
          <w:szCs w:val="24"/>
          <w:u w:val="single"/>
        </w:rPr>
      </w:pPr>
      <w:r>
        <w:rPr>
          <w:rFonts w:cs="Times New Roman" w:ascii="Times New Roman" w:hAnsi="Times New Roman"/>
          <w:b/>
          <w:sz w:val="24"/>
          <w:szCs w:val="24"/>
        </w:rPr>
        <w:t xml:space="preserve">Rozdział XIX. </w:t>
      </w:r>
      <w:r>
        <w:rPr>
          <w:rFonts w:cs="Times New Roman" w:ascii="Times New Roman" w:hAnsi="Times New Roman"/>
          <w:b/>
          <w:sz w:val="24"/>
          <w:szCs w:val="24"/>
          <w:u w:val="single"/>
        </w:rPr>
        <w:t>POUCZENIE O ŚRODKACH OCHRONY PRAWNEJ PRZYSŁUGUJĄCYCH WYKONAWCY W TOKU POSTĘPOWANIA O UDZIELENIE ZAMÓWIENIA.</w:t>
      </w:r>
    </w:p>
    <w:p>
      <w:pPr>
        <w:pStyle w:val="Normal"/>
        <w:numPr>
          <w:ilvl w:val="0"/>
          <w:numId w:val="0"/>
        </w:numPr>
        <w:spacing w:before="100" w:after="0"/>
        <w:jc w:val="both"/>
        <w:outlineLvl w:val="0"/>
        <w:rPr>
          <w:rFonts w:ascii="Times New Roman" w:hAnsi="Times New Roman" w:cs="Times New Roman"/>
          <w:sz w:val="24"/>
          <w:szCs w:val="24"/>
        </w:rPr>
      </w:pPr>
      <w:r>
        <w:rPr>
          <w:rFonts w:cs="Times New Roman" w:ascii="Times New Roman" w:hAnsi="Times New Roman"/>
          <w:sz w:val="24"/>
          <w:szCs w:val="24"/>
        </w:rPr>
        <w:t xml:space="preserve">Wykonawcy, a także innemu podmiotowi, jeżeli ma lub miał interes w uzyskaniu przedmiotowego zamówienia oraz poniósł lub może ponieść szkodę w wyniku naruszenia przez Zamawiającego przepisów ustawy, przysługują środki ochrony prawnej, określone w dziale VI ustawy </w:t>
      </w:r>
      <w:r>
        <w:rPr>
          <w:rFonts w:cs="Times New Roman" w:ascii="Times New Roman" w:hAnsi="Times New Roman"/>
          <w:color w:val="000000"/>
          <w:sz w:val="24"/>
          <w:szCs w:val="24"/>
        </w:rPr>
        <w:t>PZP.</w:t>
      </w:r>
    </w:p>
    <w:p>
      <w:pPr>
        <w:pStyle w:val="Normal"/>
        <w:numPr>
          <w:ilvl w:val="0"/>
          <w:numId w:val="0"/>
        </w:numPr>
        <w:spacing w:before="100" w:after="0"/>
        <w:jc w:val="both"/>
        <w:outlineLvl w:val="0"/>
        <w:rPr>
          <w:rFonts w:ascii="Times New Roman" w:hAnsi="Times New Roman" w:cs="Times New Roman"/>
          <w:szCs w:val="24"/>
        </w:rPr>
      </w:pPr>
      <w:r>
        <w:rPr>
          <w:rFonts w:cs="Times New Roman" w:ascii="Times New Roman" w:hAnsi="Times New Roman"/>
          <w:szCs w:val="24"/>
        </w:rPr>
      </w:r>
    </w:p>
    <w:p>
      <w:pPr>
        <w:pStyle w:val="TextBodyIndent"/>
        <w:numPr>
          <w:ilvl w:val="0"/>
          <w:numId w:val="0"/>
        </w:numPr>
        <w:spacing w:lineRule="auto" w:line="276" w:before="0" w:after="120"/>
        <w:ind w:hanging="0"/>
        <w:outlineLvl w:val="0"/>
        <w:rPr>
          <w:rFonts w:cs="Times New Roman"/>
          <w:b/>
          <w:b/>
          <w:szCs w:val="24"/>
          <w:u w:val="single"/>
          <w:lang w:val="pl-PL"/>
        </w:rPr>
      </w:pPr>
      <w:r>
        <w:rPr>
          <w:rFonts w:cs="Times New Roman"/>
          <w:b/>
          <w:szCs w:val="24"/>
          <w:lang w:val="pl-PL"/>
        </w:rPr>
        <w:t xml:space="preserve">Rozdział XX. </w:t>
      </w:r>
      <w:r>
        <w:rPr>
          <w:rFonts w:cs="Times New Roman"/>
          <w:b/>
          <w:szCs w:val="24"/>
          <w:u w:val="single"/>
          <w:lang w:val="pl-PL"/>
        </w:rPr>
        <w:t>INFORMACJE RODO</w:t>
      </w:r>
    </w:p>
    <w:p>
      <w:pPr>
        <w:pStyle w:val="Normal"/>
        <w:spacing w:before="100" w:after="0"/>
        <w:jc w:val="both"/>
        <w:rPr>
          <w:rFonts w:ascii="Times New Roman" w:hAnsi="Times New Roman" w:cs="Times New Roman"/>
          <w:sz w:val="24"/>
          <w:szCs w:val="24"/>
        </w:rPr>
      </w:pPr>
      <w:r>
        <w:rPr>
          <w:rFonts w:cs="Times New Roman" w:ascii="Times New Roman" w:hAnsi="Times New Roman"/>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pPr>
        <w:pStyle w:val="ListParagraph"/>
        <w:numPr>
          <w:ilvl w:val="0"/>
          <w:numId w:val="14"/>
        </w:numPr>
        <w:ind w:left="426" w:hanging="426"/>
        <w:jc w:val="both"/>
        <w:rPr>
          <w:rFonts w:ascii="Times New Roman" w:hAnsi="Times New Roman" w:cs="Times New Roman"/>
          <w:color w:val="00B0F0"/>
          <w:sz w:val="24"/>
          <w:szCs w:val="24"/>
        </w:rPr>
      </w:pPr>
      <w:r>
        <w:rPr>
          <w:rFonts w:cs="Times New Roman" w:ascii="Times New Roman" w:hAnsi="Times New Roman"/>
          <w:sz w:val="24"/>
          <w:szCs w:val="24"/>
        </w:rPr>
        <w:t>administratorem Pani/Pana danych osobowych jest Prezydent Miasta Żyrardowa, Plac Jana Pawła II Nr 1, 96-300 Żyrardów;</w:t>
      </w:r>
    </w:p>
    <w:p>
      <w:pPr>
        <w:pStyle w:val="ListParagraph"/>
        <w:numPr>
          <w:ilvl w:val="0"/>
          <w:numId w:val="14"/>
        </w:numPr>
        <w:ind w:left="426" w:hanging="426"/>
        <w:jc w:val="both"/>
        <w:rPr>
          <w:rFonts w:ascii="Times New Roman" w:hAnsi="Times New Roman" w:cs="Times New Roman"/>
          <w:color w:val="00B0F0"/>
          <w:sz w:val="24"/>
          <w:szCs w:val="24"/>
        </w:rPr>
      </w:pPr>
      <w:r>
        <w:rPr>
          <w:rFonts w:cs="Times New Roman" w:ascii="Times New Roman" w:hAnsi="Times New Roman"/>
          <w:sz w:val="24"/>
          <w:szCs w:val="24"/>
        </w:rPr>
        <w:t xml:space="preserve">inspektorem ochrony danych osobowych jest Pan Radosław Aniszczyk, z którym może się Pani/Pan skontaktować w sprawach związanych z ochroną danych osobowych, pod adresem poczty elektronicznej </w:t>
      </w:r>
      <w:hyperlink r:id="rId7">
        <w:r>
          <w:rPr>
            <w:rStyle w:val="InternetLink"/>
            <w:rFonts w:cs="Times New Roman" w:ascii="Times New Roman" w:hAnsi="Times New Roman"/>
            <w:sz w:val="24"/>
            <w:szCs w:val="24"/>
          </w:rPr>
          <w:t>iod@zyrardow.pl</w:t>
        </w:r>
      </w:hyperlink>
      <w:r>
        <w:rPr>
          <w:rFonts w:cs="Times New Roman" w:ascii="Times New Roman" w:hAnsi="Times New Roman"/>
          <w:sz w:val="24"/>
          <w:szCs w:val="24"/>
        </w:rPr>
        <w:t>;</w:t>
      </w:r>
    </w:p>
    <w:p>
      <w:pPr>
        <w:pStyle w:val="ListParagraph"/>
        <w:numPr>
          <w:ilvl w:val="0"/>
          <w:numId w:val="14"/>
        </w:numPr>
        <w:ind w:left="426" w:hanging="426"/>
        <w:jc w:val="both"/>
        <w:rPr>
          <w:rFonts w:ascii="Times New Roman" w:hAnsi="Times New Roman" w:cs="Times New Roman"/>
          <w:color w:val="00B0F0"/>
          <w:sz w:val="24"/>
          <w:szCs w:val="24"/>
        </w:rPr>
      </w:pPr>
      <w:r>
        <w:rPr>
          <w:rFonts w:cs="Times New Roman" w:ascii="Times New Roman" w:hAnsi="Times New Roman"/>
          <w:sz w:val="24"/>
          <w:szCs w:val="24"/>
        </w:rPr>
        <w:t>Pani/Pana dane osobowe przetwarzane będą na podstawie art. 6 ust. 1 lit. c</w:t>
      </w:r>
      <w:r>
        <w:rPr>
          <w:rFonts w:cs="Times New Roman" w:ascii="Times New Roman" w:hAnsi="Times New Roman"/>
          <w:i/>
          <w:sz w:val="24"/>
          <w:szCs w:val="24"/>
        </w:rPr>
        <w:t xml:space="preserve"> </w:t>
      </w:r>
      <w:r>
        <w:rPr>
          <w:rFonts w:cs="Times New Roman" w:ascii="Times New Roman" w:hAnsi="Times New Roman"/>
          <w:sz w:val="24"/>
          <w:szCs w:val="24"/>
        </w:rPr>
        <w:t>RODO w celu związanym z postępowaniem o udzielenie zamówienia publicznego;</w:t>
      </w:r>
    </w:p>
    <w:p>
      <w:pPr>
        <w:pStyle w:val="ListParagraph"/>
        <w:numPr>
          <w:ilvl w:val="0"/>
          <w:numId w:val="14"/>
        </w:numPr>
        <w:ind w:left="426" w:hanging="426"/>
        <w:jc w:val="both"/>
        <w:rPr>
          <w:rFonts w:ascii="Times New Roman" w:hAnsi="Times New Roman" w:cs="Times New Roman"/>
          <w:color w:val="00B0F0"/>
          <w:sz w:val="24"/>
          <w:szCs w:val="24"/>
        </w:rPr>
      </w:pPr>
      <w:r>
        <w:rPr>
          <w:rFonts w:cs="Times New Roman" w:ascii="Times New Roman" w:hAnsi="Times New Roman"/>
          <w:sz w:val="24"/>
          <w:szCs w:val="24"/>
        </w:rPr>
        <w:t>odbiorcami Pani/Pana danych osobowych będą osoby lub podmioty, którym udostępniona zostanie dokumentacja postępowania w oparciu o art. 8 oraz art. 96 ust. 3 ustawy PZP</w:t>
      </w:r>
    </w:p>
    <w:p>
      <w:pPr>
        <w:pStyle w:val="ListParagraph"/>
        <w:numPr>
          <w:ilvl w:val="0"/>
          <w:numId w:val="14"/>
        </w:numPr>
        <w:ind w:left="426" w:hanging="426"/>
        <w:jc w:val="both"/>
        <w:rPr>
          <w:rFonts w:ascii="Times New Roman" w:hAnsi="Times New Roman" w:cs="Times New Roman"/>
          <w:color w:val="00B0F0"/>
          <w:sz w:val="24"/>
          <w:szCs w:val="24"/>
        </w:rPr>
      </w:pPr>
      <w:r>
        <w:rPr>
          <w:rFonts w:cs="Times New Roman" w:ascii="Times New Roman" w:hAnsi="Times New Roman"/>
          <w:sz w:val="24"/>
          <w:szCs w:val="24"/>
        </w:rPr>
        <w:t>Pani/Pana dane osobowe będą przechowywane przez okres 5 lat od daty płatności końcowej na rzecz beneficjenta lub daty zatwierdzenia ostatniego wniosku o płatność;</w:t>
      </w:r>
    </w:p>
    <w:p>
      <w:pPr>
        <w:pStyle w:val="ListParagraph"/>
        <w:numPr>
          <w:ilvl w:val="0"/>
          <w:numId w:val="14"/>
        </w:numPr>
        <w:ind w:left="426" w:hanging="426"/>
        <w:jc w:val="both"/>
        <w:rPr>
          <w:rFonts w:ascii="Times New Roman" w:hAnsi="Times New Roman" w:cs="Times New Roman"/>
          <w:b/>
          <w:b/>
          <w:i/>
          <w:i/>
          <w:sz w:val="24"/>
          <w:szCs w:val="24"/>
        </w:rPr>
      </w:pPr>
      <w:r>
        <w:rPr>
          <w:rFonts w:cs="Times New Roman" w:ascii="Times New Roman" w:hAnsi="Times New Roman"/>
          <w:sz w:val="24"/>
          <w:szCs w:val="24"/>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pPr>
        <w:pStyle w:val="ListParagraph"/>
        <w:numPr>
          <w:ilvl w:val="0"/>
          <w:numId w:val="14"/>
        </w:numPr>
        <w:ind w:left="426" w:hanging="426"/>
        <w:jc w:val="both"/>
        <w:rPr>
          <w:rFonts w:ascii="Times New Roman" w:hAnsi="Times New Roman" w:eastAsia="Calibri" w:cs="Times New Roman"/>
          <w:sz w:val="24"/>
          <w:szCs w:val="24"/>
          <w:lang w:eastAsia="en-US"/>
        </w:rPr>
      </w:pPr>
      <w:r>
        <w:rPr>
          <w:rFonts w:cs="Times New Roman" w:ascii="Times New Roman" w:hAnsi="Times New Roman"/>
          <w:sz w:val="24"/>
          <w:szCs w:val="24"/>
        </w:rPr>
        <w:t>w odniesieniu do Pani/Pana danych osobowych decyzje nie będą podejmowane w sposób zautomatyzowany, stosowanie do art. 22 RODO;</w:t>
      </w:r>
    </w:p>
    <w:p>
      <w:pPr>
        <w:pStyle w:val="ListParagraph"/>
        <w:numPr>
          <w:ilvl w:val="0"/>
          <w:numId w:val="14"/>
        </w:numPr>
        <w:ind w:left="426" w:hanging="426"/>
        <w:jc w:val="both"/>
        <w:rPr>
          <w:rFonts w:ascii="Times New Roman" w:hAnsi="Times New Roman" w:cs="Times New Roman"/>
          <w:color w:val="00B0F0"/>
          <w:sz w:val="24"/>
          <w:szCs w:val="24"/>
        </w:rPr>
      </w:pPr>
      <w:r>
        <w:rPr>
          <w:rFonts w:cs="Times New Roman" w:ascii="Times New Roman" w:hAnsi="Times New Roman"/>
          <w:sz w:val="24"/>
          <w:szCs w:val="24"/>
        </w:rPr>
        <w:t>posiada Pani/Pan:</w:t>
      </w:r>
    </w:p>
    <w:p>
      <w:pPr>
        <w:pStyle w:val="ListParagraph"/>
        <w:numPr>
          <w:ilvl w:val="0"/>
          <w:numId w:val="15"/>
        </w:numPr>
        <w:ind w:left="709" w:hanging="283"/>
        <w:jc w:val="both"/>
        <w:rPr>
          <w:rFonts w:ascii="Times New Roman" w:hAnsi="Times New Roman" w:cs="Times New Roman"/>
          <w:color w:val="00B0F0"/>
          <w:sz w:val="24"/>
          <w:szCs w:val="24"/>
        </w:rPr>
      </w:pPr>
      <w:r>
        <w:rPr>
          <w:rFonts w:cs="Times New Roman" w:ascii="Times New Roman" w:hAnsi="Times New Roman"/>
          <w:sz w:val="24"/>
          <w:szCs w:val="24"/>
        </w:rPr>
        <w:t>na podstawie art. 15 RODO prawo dostępu do danych osobowych Pani/Pana dotyczących;</w:t>
      </w:r>
    </w:p>
    <w:p>
      <w:pPr>
        <w:pStyle w:val="ListParagraph"/>
        <w:numPr>
          <w:ilvl w:val="0"/>
          <w:numId w:val="15"/>
        </w:numPr>
        <w:ind w:left="709" w:hanging="283"/>
        <w:jc w:val="both"/>
        <w:rPr>
          <w:rFonts w:ascii="Times New Roman" w:hAnsi="Times New Roman" w:cs="Times New Roman"/>
          <w:sz w:val="24"/>
          <w:szCs w:val="24"/>
        </w:rPr>
      </w:pPr>
      <w:r>
        <w:rPr>
          <w:rFonts w:cs="Times New Roman" w:ascii="Times New Roman" w:hAnsi="Times New Roman"/>
          <w:sz w:val="24"/>
          <w:szCs w:val="24"/>
        </w:rPr>
        <w:t xml:space="preserve">na podstawie art. 16 RODO prawo do sprostowania Pani/Pana danych osobowych </w:t>
      </w:r>
      <w:r>
        <w:rPr>
          <w:rFonts w:cs="Times New Roman" w:ascii="Times New Roman" w:hAnsi="Times New Roman"/>
          <w:i/>
          <w:sz w:val="24"/>
          <w:szCs w:val="24"/>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Pr>
          <w:rFonts w:cs="Times New Roman" w:ascii="Times New Roman" w:hAnsi="Times New Roman"/>
          <w:sz w:val="24"/>
          <w:szCs w:val="24"/>
        </w:rPr>
        <w:t>;</w:t>
      </w:r>
    </w:p>
    <w:p>
      <w:pPr>
        <w:pStyle w:val="ListParagraph"/>
        <w:numPr>
          <w:ilvl w:val="0"/>
          <w:numId w:val="15"/>
        </w:numPr>
        <w:ind w:left="709" w:hanging="283"/>
        <w:jc w:val="both"/>
        <w:rPr>
          <w:rFonts w:ascii="Times New Roman" w:hAnsi="Times New Roman" w:cs="Times New Roman"/>
          <w:sz w:val="24"/>
          <w:szCs w:val="24"/>
        </w:rPr>
      </w:pPr>
      <w:r>
        <w:rPr>
          <w:rFonts w:cs="Times New Roman" w:ascii="Times New Roman" w:hAnsi="Times New Roman"/>
          <w:sz w:val="24"/>
          <w:szCs w:val="24"/>
        </w:rPr>
        <w:t xml:space="preserve">na podstawie art. 18 RODO prawo żądania od administratora ograniczenia przetwarzania danych osobowych z zastrzeżeniem przypadków, o których mowa w art. 18 ust. 2 RODO </w:t>
      </w:r>
      <w:r>
        <w:rPr>
          <w:rFonts w:cs="Times New Roman" w:ascii="Times New Roman" w:hAnsi="Times New Roman"/>
          <w:i/>
          <w:sz w:val="24"/>
          <w:szCs w:val="24"/>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Pr>
          <w:rFonts w:cs="Times New Roman" w:ascii="Times New Roman" w:hAnsi="Times New Roman"/>
          <w:sz w:val="24"/>
          <w:szCs w:val="24"/>
        </w:rPr>
        <w:t xml:space="preserve">;  </w:t>
      </w:r>
    </w:p>
    <w:p>
      <w:pPr>
        <w:pStyle w:val="ListParagraph"/>
        <w:numPr>
          <w:ilvl w:val="0"/>
          <w:numId w:val="15"/>
        </w:numPr>
        <w:ind w:left="709" w:hanging="283"/>
        <w:jc w:val="both"/>
        <w:rPr>
          <w:rFonts w:ascii="Times New Roman" w:hAnsi="Times New Roman" w:cs="Times New Roman"/>
          <w:i/>
          <w:i/>
          <w:color w:val="00B0F0"/>
          <w:sz w:val="24"/>
          <w:szCs w:val="24"/>
        </w:rPr>
      </w:pPr>
      <w:r>
        <w:rPr>
          <w:rFonts w:cs="Times New Roman" w:ascii="Times New Roman" w:hAnsi="Times New Roman"/>
          <w:sz w:val="24"/>
          <w:szCs w:val="24"/>
        </w:rPr>
        <w:t>prawo do wniesienia skargi do Prezesa Urzędu Ochrony Danych Osobowych, gdy uzna Pani/Pan, że przetwarzanie danych osobowych Pani/Pana dotyczących narusza przepisy RODO;</w:t>
      </w:r>
    </w:p>
    <w:p>
      <w:pPr>
        <w:pStyle w:val="ListParagraph"/>
        <w:numPr>
          <w:ilvl w:val="0"/>
          <w:numId w:val="14"/>
        </w:numPr>
        <w:ind w:left="426" w:hanging="426"/>
        <w:jc w:val="both"/>
        <w:rPr>
          <w:rFonts w:ascii="Times New Roman" w:hAnsi="Times New Roman" w:cs="Times New Roman"/>
          <w:i/>
          <w:i/>
          <w:color w:val="00B0F0"/>
          <w:sz w:val="24"/>
          <w:szCs w:val="24"/>
        </w:rPr>
      </w:pPr>
      <w:r>
        <w:rPr>
          <w:rFonts w:cs="Times New Roman" w:ascii="Times New Roman" w:hAnsi="Times New Roman"/>
          <w:sz w:val="24"/>
          <w:szCs w:val="24"/>
        </w:rPr>
        <w:t>nie przysługuje Pani/Panu:</w:t>
      </w:r>
    </w:p>
    <w:p>
      <w:pPr>
        <w:pStyle w:val="ListParagraph"/>
        <w:numPr>
          <w:ilvl w:val="0"/>
          <w:numId w:val="16"/>
        </w:numPr>
        <w:ind w:left="709" w:hanging="283"/>
        <w:jc w:val="both"/>
        <w:rPr>
          <w:rFonts w:ascii="Times New Roman" w:hAnsi="Times New Roman" w:cs="Times New Roman"/>
          <w:i/>
          <w:i/>
          <w:color w:val="00B0F0"/>
          <w:sz w:val="24"/>
          <w:szCs w:val="24"/>
        </w:rPr>
      </w:pPr>
      <w:r>
        <w:rPr>
          <w:rFonts w:cs="Times New Roman" w:ascii="Times New Roman" w:hAnsi="Times New Roman"/>
          <w:sz w:val="24"/>
          <w:szCs w:val="24"/>
        </w:rPr>
        <w:t>w związku z art. 17 ust. 3 lit. b, d lub e RODO prawo do usunięcia danych osobowych;</w:t>
      </w:r>
    </w:p>
    <w:p>
      <w:pPr>
        <w:pStyle w:val="ListParagraph"/>
        <w:numPr>
          <w:ilvl w:val="0"/>
          <w:numId w:val="16"/>
        </w:numPr>
        <w:ind w:left="709" w:hanging="283"/>
        <w:jc w:val="both"/>
        <w:rPr>
          <w:rFonts w:ascii="Times New Roman" w:hAnsi="Times New Roman" w:cs="Times New Roman"/>
          <w:b/>
          <w:b/>
          <w:i/>
          <w:i/>
          <w:sz w:val="24"/>
          <w:szCs w:val="24"/>
        </w:rPr>
      </w:pPr>
      <w:r>
        <w:rPr>
          <w:rFonts w:cs="Times New Roman" w:ascii="Times New Roman" w:hAnsi="Times New Roman"/>
          <w:sz w:val="24"/>
          <w:szCs w:val="24"/>
        </w:rPr>
        <w:t>prawo do przenoszenia danych osobowych, o którym mowa w art. 20 RODO;</w:t>
      </w:r>
    </w:p>
    <w:p>
      <w:pPr>
        <w:pStyle w:val="ListParagraph"/>
        <w:numPr>
          <w:ilvl w:val="0"/>
          <w:numId w:val="16"/>
        </w:numPr>
        <w:ind w:left="709" w:hanging="283"/>
        <w:jc w:val="both"/>
        <w:rPr>
          <w:rFonts w:ascii="Times New Roman" w:hAnsi="Times New Roman" w:cs="Times New Roman"/>
          <w:i/>
          <w:i/>
          <w:sz w:val="24"/>
          <w:szCs w:val="24"/>
        </w:rPr>
      </w:pPr>
      <w:r>
        <w:rPr>
          <w:rFonts w:cs="Times New Roman" w:ascii="Times New Roman" w:hAnsi="Times New Roman"/>
          <w:sz w:val="24"/>
          <w:szCs w:val="24"/>
        </w:rPr>
        <w:t xml:space="preserve">na podstawie art. 21 RODO prawo sprzeciwu, wobec przetwarzania danych osobowych, gdyż podstawą prawną przetwarzania Pani/Pana danych osobowych jest art. 6 ust. 1 lit. c RODO. </w:t>
      </w:r>
    </w:p>
    <w:p>
      <w:pPr>
        <w:pStyle w:val="Normal"/>
        <w:spacing w:before="100" w:after="200"/>
        <w:contextualSpacing/>
        <w:jc w:val="both"/>
        <w:rPr>
          <w:rFonts w:ascii="Times New Roman" w:hAnsi="Times New Roman" w:cs="Times New Roman"/>
          <w:b/>
          <w:b/>
          <w:szCs w:val="24"/>
          <w:u w:val="single"/>
        </w:rPr>
      </w:pPr>
      <w:r>
        <w:rPr>
          <w:rFonts w:cs="Times New Roman" w:ascii="Times New Roman" w:hAnsi="Times New Roman"/>
          <w:b/>
          <w:szCs w:val="24"/>
          <w:u w:val="single"/>
        </w:rPr>
      </w:r>
    </w:p>
    <w:p>
      <w:pPr>
        <w:pStyle w:val="Normal"/>
        <w:spacing w:before="100" w:after="200"/>
        <w:contextualSpacing/>
        <w:jc w:val="both"/>
        <w:rPr>
          <w:rFonts w:ascii="Times New Roman" w:hAnsi="Times New Roman" w:cs="Times New Roman"/>
          <w:b/>
          <w:b/>
          <w:sz w:val="24"/>
          <w:szCs w:val="24"/>
          <w:u w:val="single"/>
        </w:rPr>
      </w:pPr>
      <w:r>
        <w:rPr>
          <w:rFonts w:cs="Times New Roman" w:ascii="Times New Roman" w:hAnsi="Times New Roman"/>
          <w:b/>
          <w:sz w:val="24"/>
          <w:szCs w:val="24"/>
          <w:u w:val="single"/>
        </w:rPr>
        <w:t>WYKAZ ZAŁĄCZNIKÓW:</w:t>
      </w:r>
    </w:p>
    <w:p>
      <w:pPr>
        <w:pStyle w:val="Normal"/>
        <w:spacing w:before="100" w:after="200"/>
        <w:contextualSpacing/>
        <w:jc w:val="both"/>
        <w:rPr>
          <w:rFonts w:ascii="Times New Roman" w:hAnsi="Times New Roman" w:cs="Times New Roman"/>
          <w:i/>
          <w:i/>
          <w:sz w:val="24"/>
          <w:szCs w:val="24"/>
        </w:rPr>
      </w:pPr>
      <w:r>
        <w:rPr>
          <w:rFonts w:cs="Times New Roman" w:ascii="Times New Roman" w:hAnsi="Times New Roman"/>
          <w:i/>
          <w:sz w:val="24"/>
          <w:szCs w:val="24"/>
        </w:rPr>
      </w:r>
    </w:p>
    <w:p>
      <w:pPr>
        <w:pStyle w:val="Normal"/>
        <w:spacing w:before="100" w:after="0"/>
        <w:jc w:val="both"/>
        <w:rPr>
          <w:rFonts w:ascii="Times New Roman" w:hAnsi="Times New Roman" w:cs="Times New Roman"/>
          <w:sz w:val="24"/>
          <w:szCs w:val="24"/>
          <w:lang w:eastAsia="ar-SA"/>
        </w:rPr>
      </w:pPr>
      <w:r>
        <w:rPr>
          <w:rFonts w:cs="Times New Roman" w:ascii="Times New Roman" w:hAnsi="Times New Roman"/>
          <w:sz w:val="24"/>
          <w:szCs w:val="24"/>
          <w:lang w:eastAsia="ar-SA"/>
        </w:rPr>
        <w:t>Integralną część niniejszej Specyfikacji Istotnych Warunków Zamówienia stanowią:</w:t>
      </w:r>
    </w:p>
    <w:p>
      <w:pPr>
        <w:pStyle w:val="Normal"/>
        <w:numPr>
          <w:ilvl w:val="0"/>
          <w:numId w:val="4"/>
        </w:numPr>
        <w:spacing w:before="100" w:after="0"/>
        <w:ind w:left="360" w:hanging="357"/>
        <w:jc w:val="both"/>
        <w:rPr>
          <w:rFonts w:ascii="Times New Roman" w:hAnsi="Times New Roman" w:cs="Times New Roman"/>
          <w:color w:val="000000"/>
          <w:sz w:val="24"/>
          <w:szCs w:val="24"/>
        </w:rPr>
      </w:pPr>
      <w:r>
        <w:rPr>
          <w:rFonts w:cs="Times New Roman" w:ascii="Times New Roman" w:hAnsi="Times New Roman"/>
          <w:color w:val="000000"/>
          <w:sz w:val="24"/>
          <w:szCs w:val="24"/>
        </w:rPr>
        <w:t>Formularz Oferty – Załącznik nr 1.</w:t>
      </w:r>
    </w:p>
    <w:p>
      <w:pPr>
        <w:pStyle w:val="Normal"/>
        <w:numPr>
          <w:ilvl w:val="0"/>
          <w:numId w:val="4"/>
        </w:numPr>
        <w:spacing w:before="100" w:after="0"/>
        <w:ind w:left="360" w:hanging="357"/>
        <w:jc w:val="both"/>
        <w:rPr>
          <w:rFonts w:ascii="Times New Roman" w:hAnsi="Times New Roman" w:cs="Times New Roman"/>
          <w:color w:val="000000"/>
          <w:sz w:val="24"/>
          <w:szCs w:val="24"/>
        </w:rPr>
      </w:pPr>
      <w:r>
        <w:rPr>
          <w:rFonts w:cs="Times New Roman" w:ascii="Times New Roman" w:hAnsi="Times New Roman"/>
          <w:color w:val="000000"/>
          <w:sz w:val="24"/>
          <w:szCs w:val="24"/>
        </w:rPr>
        <w:t xml:space="preserve">Oświadczenie Wykonawcy o spełnianiu warunków udziału w postępowaniu – </w:t>
      </w:r>
    </w:p>
    <w:p>
      <w:pPr>
        <w:pStyle w:val="Normal"/>
        <w:spacing w:before="100" w:after="0"/>
        <w:ind w:left="360" w:hanging="0"/>
        <w:jc w:val="both"/>
        <w:rPr>
          <w:rFonts w:ascii="Times New Roman" w:hAnsi="Times New Roman" w:cs="Times New Roman"/>
          <w:color w:val="000000"/>
          <w:sz w:val="24"/>
          <w:szCs w:val="24"/>
        </w:rPr>
      </w:pPr>
      <w:r>
        <w:rPr>
          <w:rFonts w:cs="Times New Roman" w:ascii="Times New Roman" w:hAnsi="Times New Roman"/>
          <w:color w:val="000000"/>
          <w:sz w:val="24"/>
          <w:szCs w:val="24"/>
        </w:rPr>
        <w:t xml:space="preserve">Załącznik nr 2. </w:t>
      </w:r>
    </w:p>
    <w:p>
      <w:pPr>
        <w:pStyle w:val="Normal"/>
        <w:numPr>
          <w:ilvl w:val="0"/>
          <w:numId w:val="4"/>
        </w:numPr>
        <w:spacing w:before="100" w:after="0"/>
        <w:ind w:left="360" w:hanging="357"/>
        <w:jc w:val="both"/>
        <w:rPr>
          <w:rFonts w:ascii="Times New Roman" w:hAnsi="Times New Roman" w:cs="Times New Roman"/>
          <w:color w:val="000000"/>
          <w:sz w:val="24"/>
          <w:szCs w:val="24"/>
        </w:rPr>
      </w:pPr>
      <w:r>
        <w:rPr>
          <w:rFonts w:cs="Times New Roman" w:ascii="Times New Roman" w:hAnsi="Times New Roman"/>
          <w:color w:val="000000"/>
          <w:sz w:val="24"/>
          <w:szCs w:val="24"/>
        </w:rPr>
        <w:t>Oświadczenie Wykonawcy o braku podstaw do wykluczenia  – Załącznik nr 3;</w:t>
      </w:r>
    </w:p>
    <w:p>
      <w:pPr>
        <w:pStyle w:val="Normal"/>
        <w:numPr>
          <w:ilvl w:val="0"/>
          <w:numId w:val="4"/>
        </w:numPr>
        <w:spacing w:before="100" w:after="120"/>
        <w:ind w:left="363" w:hanging="357"/>
        <w:jc w:val="both"/>
        <w:rPr>
          <w:rFonts w:ascii="Times New Roman" w:hAnsi="Times New Roman" w:cs="Times New Roman"/>
          <w:color w:val="000000"/>
          <w:sz w:val="24"/>
          <w:szCs w:val="24"/>
        </w:rPr>
      </w:pPr>
      <w:r>
        <w:rPr>
          <w:rFonts w:cs="Times New Roman" w:ascii="Times New Roman" w:hAnsi="Times New Roman"/>
          <w:color w:val="000000"/>
          <w:sz w:val="24"/>
          <w:szCs w:val="24"/>
        </w:rPr>
        <w:t>Zobowiązanie podmiotu udostępniającego Wykonawcy swoje zasoby – Załącznik nr 4;</w:t>
      </w:r>
    </w:p>
    <w:p>
      <w:pPr>
        <w:pStyle w:val="Normal"/>
        <w:numPr>
          <w:ilvl w:val="0"/>
          <w:numId w:val="4"/>
        </w:numPr>
        <w:suppressAutoHyphens w:val="true"/>
        <w:spacing w:before="100" w:after="0"/>
        <w:ind w:left="426" w:hanging="426"/>
        <w:contextualSpacing/>
        <w:jc w:val="both"/>
        <w:rPr>
          <w:rFonts w:ascii="Times New Roman" w:hAnsi="Times New Roman" w:cs="Times New Roman"/>
          <w:sz w:val="24"/>
          <w:szCs w:val="24"/>
          <w:lang w:eastAsia="ar-SA"/>
        </w:rPr>
      </w:pPr>
      <w:r>
        <w:rPr>
          <w:rFonts w:cs="Times New Roman" w:ascii="Times New Roman" w:hAnsi="Times New Roman"/>
          <w:sz w:val="24"/>
          <w:szCs w:val="24"/>
          <w:lang w:eastAsia="ar-SA"/>
        </w:rPr>
        <w:t xml:space="preserve">Lista podmiotów, należących do tej samej grupy kapitałowej lub oświadczenie, </w:t>
        <w:br/>
        <w:t>że wykonawca nie należy do grupy kapitałowej – Załącznik nr 5;</w:t>
      </w:r>
    </w:p>
    <w:p>
      <w:pPr>
        <w:pStyle w:val="Normal"/>
        <w:numPr>
          <w:ilvl w:val="0"/>
          <w:numId w:val="4"/>
        </w:numPr>
        <w:spacing w:before="100" w:after="0"/>
        <w:jc w:val="both"/>
        <w:rPr>
          <w:rFonts w:ascii="Times New Roman" w:hAnsi="Times New Roman" w:cs="Times New Roman"/>
          <w:color w:val="000000"/>
          <w:sz w:val="24"/>
          <w:szCs w:val="24"/>
        </w:rPr>
      </w:pPr>
      <w:r>
        <w:rPr>
          <w:rFonts w:cs="Times New Roman" w:ascii="Times New Roman" w:hAnsi="Times New Roman"/>
          <w:color w:val="000000"/>
          <w:sz w:val="24"/>
          <w:szCs w:val="24"/>
        </w:rPr>
        <w:t>Wykaz wykonanych robót – Załącznik nr 6;</w:t>
      </w:r>
    </w:p>
    <w:p>
      <w:pPr>
        <w:pStyle w:val="Normal"/>
        <w:numPr>
          <w:ilvl w:val="0"/>
          <w:numId w:val="4"/>
        </w:numPr>
        <w:spacing w:before="100" w:after="0"/>
        <w:jc w:val="both"/>
        <w:rPr>
          <w:rFonts w:ascii="Times New Roman" w:hAnsi="Times New Roman" w:cs="Times New Roman"/>
          <w:color w:val="000000"/>
          <w:sz w:val="24"/>
          <w:szCs w:val="24"/>
        </w:rPr>
      </w:pPr>
      <w:bookmarkStart w:id="5" w:name="_Hlk46953471"/>
      <w:r>
        <w:rPr>
          <w:rFonts w:cs="Times New Roman" w:ascii="Times New Roman" w:hAnsi="Times New Roman"/>
          <w:color w:val="000000"/>
          <w:sz w:val="24"/>
          <w:szCs w:val="24"/>
        </w:rPr>
        <w:t xml:space="preserve">Wykaz osób, które będą uczestniczyć w wykonaniu zamówienia  </w:t>
      </w:r>
      <w:bookmarkEnd w:id="5"/>
      <w:r>
        <w:rPr>
          <w:rFonts w:cs="Times New Roman" w:ascii="Times New Roman" w:hAnsi="Times New Roman"/>
          <w:color w:val="000000"/>
          <w:sz w:val="24"/>
          <w:szCs w:val="24"/>
        </w:rPr>
        <w:t>– Załącznik nr 7;</w:t>
      </w:r>
    </w:p>
    <w:p>
      <w:pPr>
        <w:pStyle w:val="Normal"/>
        <w:numPr>
          <w:ilvl w:val="0"/>
          <w:numId w:val="4"/>
        </w:numPr>
        <w:suppressAutoHyphens w:val="true"/>
        <w:spacing w:before="100" w:after="0"/>
        <w:jc w:val="both"/>
        <w:rPr>
          <w:rFonts w:ascii="Times New Roman" w:hAnsi="Times New Roman" w:cs="Times New Roman"/>
          <w:sz w:val="24"/>
          <w:szCs w:val="24"/>
          <w:lang w:eastAsia="ar-SA"/>
        </w:rPr>
      </w:pPr>
      <w:r>
        <w:rPr>
          <w:rFonts w:cs="Times New Roman" w:ascii="Times New Roman" w:hAnsi="Times New Roman"/>
          <w:sz w:val="24"/>
          <w:szCs w:val="24"/>
          <w:lang w:eastAsia="ar-SA"/>
        </w:rPr>
        <w:t>Doświadczenie zawodowe kierownika budowy – Załącznik nr 8</w:t>
      </w:r>
      <w:bookmarkStart w:id="6" w:name="_Hlk46953773"/>
      <w:r>
        <w:rPr>
          <w:rFonts w:cs="Times New Roman" w:ascii="Times New Roman" w:hAnsi="Times New Roman"/>
          <w:sz w:val="24"/>
          <w:szCs w:val="24"/>
          <w:lang w:eastAsia="ar-SA"/>
        </w:rPr>
        <w:t>;</w:t>
      </w:r>
    </w:p>
    <w:p>
      <w:pPr>
        <w:pStyle w:val="Normal"/>
        <w:numPr>
          <w:ilvl w:val="0"/>
          <w:numId w:val="4"/>
        </w:numPr>
        <w:suppressAutoHyphens w:val="true"/>
        <w:spacing w:before="100" w:after="0"/>
        <w:jc w:val="both"/>
        <w:rPr>
          <w:rFonts w:ascii="Times New Roman" w:hAnsi="Times New Roman" w:cs="Times New Roman"/>
          <w:sz w:val="24"/>
          <w:szCs w:val="24"/>
          <w:lang w:eastAsia="ar-SA"/>
        </w:rPr>
      </w:pPr>
      <w:r>
        <w:rPr>
          <w:rFonts w:cs="Times New Roman" w:ascii="Times New Roman" w:hAnsi="Times New Roman"/>
          <w:sz w:val="24"/>
          <w:szCs w:val="24"/>
          <w:lang w:eastAsia="ar-SA"/>
        </w:rPr>
        <w:t>Projekt umowy z kartą gwarancyjną</w:t>
      </w:r>
      <w:bookmarkEnd w:id="6"/>
      <w:r>
        <w:rPr>
          <w:rFonts w:cs="Times New Roman" w:ascii="Times New Roman" w:hAnsi="Times New Roman"/>
          <w:sz w:val="24"/>
          <w:szCs w:val="24"/>
          <w:lang w:eastAsia="ar-SA"/>
        </w:rPr>
        <w:t>– Załącznik nr 9;</w:t>
      </w:r>
    </w:p>
    <w:p>
      <w:pPr>
        <w:pStyle w:val="Normal"/>
        <w:numPr>
          <w:ilvl w:val="0"/>
          <w:numId w:val="4"/>
        </w:numPr>
        <w:suppressAutoHyphens w:val="true"/>
        <w:spacing w:before="100" w:after="0"/>
        <w:jc w:val="both"/>
        <w:rPr>
          <w:rFonts w:ascii="Times New Roman" w:hAnsi="Times New Roman" w:cs="Times New Roman"/>
          <w:sz w:val="24"/>
          <w:szCs w:val="24"/>
          <w:lang w:eastAsia="ar-SA"/>
        </w:rPr>
      </w:pPr>
      <w:r>
        <w:rPr>
          <w:rFonts w:cs="Times New Roman" w:ascii="Times New Roman" w:hAnsi="Times New Roman"/>
          <w:sz w:val="24"/>
          <w:szCs w:val="24"/>
          <w:lang w:eastAsia="ar-SA"/>
        </w:rPr>
        <w:t>Dokumentacja projektowa, STWiORB, przedmiary – Załącznik nr 10;</w:t>
      </w:r>
    </w:p>
    <w:p>
      <w:pPr>
        <w:pStyle w:val="Normal"/>
        <w:suppressAutoHyphens w:val="true"/>
        <w:spacing w:before="100" w:after="0"/>
        <w:ind w:left="360" w:hanging="0"/>
        <w:jc w:val="both"/>
        <w:rPr>
          <w:rFonts w:ascii="Times New Roman" w:hAnsi="Times New Roman" w:cs="Times New Roman"/>
          <w:sz w:val="24"/>
          <w:szCs w:val="24"/>
          <w:lang w:eastAsia="ar-SA"/>
        </w:rPr>
      </w:pPr>
      <w:r>
        <w:rPr/>
      </w:r>
    </w:p>
    <w:sectPr>
      <w:footerReference w:type="default" r:id="rId8"/>
      <w:type w:val="nextPage"/>
      <w:pgSz w:w="11906" w:h="16838"/>
      <w:pgMar w:left="1418" w:right="1418" w:header="0" w:top="1418" w:footer="709" w:bottom="1418" w:gutter="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Segoe UI">
    <w:charset w:val="ee"/>
    <w:family w:val="roman"/>
    <w:pitch w:val="variable"/>
  </w:font>
  <w:font w:name="Times New Roman">
    <w:charset w:val="ee"/>
    <w:family w:val="roman"/>
    <w:pitch w:val="variable"/>
  </w:font>
  <w:font w:name="Cambria">
    <w:charset w:val="ee"/>
    <w:family w:val="roman"/>
    <w:pitch w:val="variable"/>
  </w:font>
  <w:font w:name="Liberation Sans">
    <w:altName w:val="Arial"/>
    <w:charset w:val="ee"/>
    <w:family w:val="swiss"/>
    <w:pitch w:val="variable"/>
  </w:font>
  <w:font w:name="Verdana">
    <w:charset w:val="ee"/>
    <w:family w:val="roman"/>
    <w:pitch w:val="variable"/>
  </w:font>
  <w:font w:name="FrankfurtGothic">
    <w:charset w:val="ee"/>
    <w:family w:val="roman"/>
    <w:pitch w:val="variable"/>
  </w:font>
  <w:font w:name="Arial">
    <w:charset w:val="ee"/>
    <w:family w:val="roman"/>
    <w:pitch w:val="variable"/>
  </w:font>
  <w:font w:name="Courier New">
    <w:charset w:val="01"/>
    <w:family w:val="modern"/>
    <w:pitch w:val="fixed"/>
  </w:font>
  <w:font w:name="Wingdings">
    <w:charset w:val="02"/>
    <w:family w:val="auto"/>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spacing w:before="100" w:after="0"/>
      <w:jc w:val="right"/>
      <w:rPr>
        <w:rFonts w:ascii="Times New Roman" w:hAnsi="Times New Roman" w:cs="Times New Roman"/>
      </w:rPr>
    </w:pPr>
    <w:r>
      <w:rPr>
        <w:rFonts w:cs="Times New Roman" w:ascii="Times New Roman" w:hAnsi="Times New Roman"/>
      </w:rPr>
      <w:t xml:space="preserve">str. </w:t>
    </w:r>
    <w:r>
      <w:rPr>
        <w:rFonts w:cs="Times New Roman" w:ascii="Times New Roman" w:hAnsi="Times New Roman"/>
      </w:rPr>
      <w:fldChar w:fldCharType="begin"/>
    </w:r>
    <w:r>
      <w:rPr>
        <w:rFonts w:cs="Times New Roman" w:ascii="Times New Roman" w:hAnsi="Times New Roman"/>
      </w:rPr>
      <w:instrText> PAGE </w:instrText>
    </w:r>
    <w:r>
      <w:rPr>
        <w:rFonts w:cs="Times New Roman" w:ascii="Times New Roman" w:hAnsi="Times New Roman"/>
      </w:rPr>
      <w:fldChar w:fldCharType="separate"/>
    </w:r>
    <w:r>
      <w:rPr>
        <w:rFonts w:cs="Times New Roman" w:ascii="Times New Roman" w:hAnsi="Times New Roman"/>
      </w:rPr>
      <w:t>18</w:t>
    </w:r>
    <w:r>
      <w:rPr>
        <w:rFonts w:cs="Times New Roman" w:ascii="Times New Roman" w:hAnsi="Times New Roman"/>
      </w:rPr>
      <w:fldChar w:fldCharType="end"/>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1"/>
      <w:lvlJc w:val="left"/>
      <w:pPr>
        <w:tabs>
          <w:tab w:val="num" w:pos="0"/>
        </w:tabs>
        <w:ind w:left="360" w:hanging="360"/>
      </w:pPr>
      <w:rPr>
        <w:b/>
        <w:rFonts w:cs="Times New Roman"/>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2">
    <w:lvl w:ilvl="0">
      <w:start w:val="1"/>
      <w:numFmt w:val="decimal"/>
      <w:lvlText w:val="%1)"/>
      <w:lvlJc w:val="left"/>
      <w:pPr>
        <w:tabs>
          <w:tab w:val="num" w:pos="0"/>
        </w:tabs>
        <w:ind w:left="720" w:hanging="360"/>
      </w:pPr>
      <w:rPr>
        <w:rFonts w:ascii="Times New Roman" w:hAnsi="Times New Roman" w:eastAsia="Times New Roman" w:cs="Times New Roman"/>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decimal"/>
      <w:lvlText w:val="%1)"/>
      <w:lvlJc w:val="center"/>
      <w:pPr>
        <w:tabs>
          <w:tab w:val="num" w:pos="0"/>
        </w:tabs>
        <w:ind w:left="1080" w:hanging="360"/>
      </w:pPr>
      <w:rPr>
        <w:rFonts w:ascii="Times New Roman" w:hAnsi="Times New Roman" w:cs="Times New Roman"/>
      </w:rPr>
    </w:lvl>
    <w:lvl w:ilvl="1">
      <w:start w:val="1"/>
      <w:numFmt w:val="lowerLetter"/>
      <w:lvlText w:val="%2."/>
      <w:lvlJc w:val="left"/>
      <w:pPr>
        <w:tabs>
          <w:tab w:val="num" w:pos="0"/>
        </w:tabs>
        <w:ind w:left="1800" w:hanging="360"/>
      </w:pPr>
      <w:rPr>
        <w:rFonts w:cs="Times New Roman"/>
      </w:rPr>
    </w:lvl>
    <w:lvl w:ilvl="2">
      <w:start w:val="1"/>
      <w:numFmt w:val="lowerRoman"/>
      <w:lvlText w:val="%3."/>
      <w:lvlJc w:val="right"/>
      <w:pPr>
        <w:tabs>
          <w:tab w:val="num" w:pos="0"/>
        </w:tabs>
        <w:ind w:left="2520" w:hanging="180"/>
      </w:pPr>
      <w:rPr>
        <w:rFonts w:cs="Times New Roman"/>
      </w:rPr>
    </w:lvl>
    <w:lvl w:ilvl="3">
      <w:start w:val="1"/>
      <w:numFmt w:val="decimal"/>
      <w:lvlText w:val="%4."/>
      <w:lvlJc w:val="left"/>
      <w:pPr>
        <w:tabs>
          <w:tab w:val="num" w:pos="0"/>
        </w:tabs>
        <w:ind w:left="3240" w:hanging="360"/>
      </w:pPr>
      <w:rPr>
        <w:rFonts w:cs="Times New Roman"/>
      </w:rPr>
    </w:lvl>
    <w:lvl w:ilvl="4">
      <w:start w:val="1"/>
      <w:numFmt w:val="lowerLetter"/>
      <w:lvlText w:val="%5."/>
      <w:lvlJc w:val="left"/>
      <w:pPr>
        <w:tabs>
          <w:tab w:val="num" w:pos="0"/>
        </w:tabs>
        <w:ind w:left="3960" w:hanging="360"/>
      </w:pPr>
      <w:rPr>
        <w:rFonts w:cs="Times New Roman"/>
      </w:rPr>
    </w:lvl>
    <w:lvl w:ilvl="5">
      <w:start w:val="1"/>
      <w:numFmt w:val="lowerRoman"/>
      <w:lvlText w:val="%6."/>
      <w:lvlJc w:val="right"/>
      <w:pPr>
        <w:tabs>
          <w:tab w:val="num" w:pos="0"/>
        </w:tabs>
        <w:ind w:left="4680" w:hanging="180"/>
      </w:pPr>
      <w:rPr>
        <w:rFonts w:cs="Times New Roman"/>
      </w:rPr>
    </w:lvl>
    <w:lvl w:ilvl="6">
      <w:start w:val="1"/>
      <w:numFmt w:val="decimal"/>
      <w:lvlText w:val="%7."/>
      <w:lvlJc w:val="left"/>
      <w:pPr>
        <w:tabs>
          <w:tab w:val="num" w:pos="0"/>
        </w:tabs>
        <w:ind w:left="5400" w:hanging="360"/>
      </w:pPr>
      <w:rPr>
        <w:rFonts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right"/>
      <w:pPr>
        <w:tabs>
          <w:tab w:val="num" w:pos="0"/>
        </w:tabs>
        <w:ind w:left="6840" w:hanging="180"/>
      </w:pPr>
      <w:rPr>
        <w:rFonts w:cs="Times New Roman"/>
      </w:rPr>
    </w:lvl>
  </w:abstractNum>
  <w:abstractNum w:abstractNumId="4">
    <w:lvl w:ilvl="0">
      <w:start w:val="1"/>
      <w:numFmt w:val="decimal"/>
      <w:lvlText w:val="%1."/>
      <w:lvlJc w:val="left"/>
      <w:pPr>
        <w:tabs>
          <w:tab w:val="num" w:pos="0"/>
        </w:tabs>
        <w:ind w:left="360" w:hanging="360"/>
      </w:pPr>
    </w:lvl>
    <w:lvl w:ilvl="1">
      <w:start w:val="1"/>
      <w:numFmt w:val="lowerLetter"/>
      <w:lvlText w:val="%2."/>
      <w:lvlJc w:val="left"/>
      <w:pPr>
        <w:tabs>
          <w:tab w:val="num" w:pos="0"/>
        </w:tabs>
        <w:ind w:left="1222" w:hanging="360"/>
      </w:pPr>
      <w:rPr>
        <w:rFonts w:cs="Times New Roman"/>
      </w:rPr>
    </w:lvl>
    <w:lvl w:ilvl="2">
      <w:start w:val="1"/>
      <w:numFmt w:val="lowerRoman"/>
      <w:lvlText w:val="%3."/>
      <w:lvlJc w:val="right"/>
      <w:pPr>
        <w:tabs>
          <w:tab w:val="num" w:pos="0"/>
        </w:tabs>
        <w:ind w:left="1942" w:hanging="180"/>
      </w:pPr>
      <w:rPr>
        <w:rFonts w:cs="Times New Roman"/>
      </w:rPr>
    </w:lvl>
    <w:lvl w:ilvl="3">
      <w:start w:val="1"/>
      <w:numFmt w:val="decimal"/>
      <w:lvlText w:val="%4."/>
      <w:lvlJc w:val="left"/>
      <w:pPr>
        <w:tabs>
          <w:tab w:val="num" w:pos="0"/>
        </w:tabs>
        <w:ind w:left="2662" w:hanging="360"/>
      </w:pPr>
      <w:rPr>
        <w:rFonts w:cs="Times New Roman"/>
      </w:rPr>
    </w:lvl>
    <w:lvl w:ilvl="4">
      <w:start w:val="1"/>
      <w:numFmt w:val="lowerLetter"/>
      <w:lvlText w:val="%5."/>
      <w:lvlJc w:val="left"/>
      <w:pPr>
        <w:tabs>
          <w:tab w:val="num" w:pos="0"/>
        </w:tabs>
        <w:ind w:left="3382" w:hanging="360"/>
      </w:pPr>
      <w:rPr>
        <w:rFonts w:cs="Times New Roman"/>
      </w:rPr>
    </w:lvl>
    <w:lvl w:ilvl="5">
      <w:start w:val="1"/>
      <w:numFmt w:val="lowerRoman"/>
      <w:lvlText w:val="%6."/>
      <w:lvlJc w:val="right"/>
      <w:pPr>
        <w:tabs>
          <w:tab w:val="num" w:pos="0"/>
        </w:tabs>
        <w:ind w:left="4102" w:hanging="180"/>
      </w:pPr>
      <w:rPr>
        <w:rFonts w:cs="Times New Roman"/>
      </w:rPr>
    </w:lvl>
    <w:lvl w:ilvl="6">
      <w:start w:val="1"/>
      <w:numFmt w:val="decimal"/>
      <w:lvlText w:val="%7."/>
      <w:lvlJc w:val="left"/>
      <w:pPr>
        <w:tabs>
          <w:tab w:val="num" w:pos="0"/>
        </w:tabs>
        <w:ind w:left="4822" w:hanging="360"/>
      </w:pPr>
      <w:rPr>
        <w:rFonts w:cs="Times New Roman"/>
      </w:rPr>
    </w:lvl>
    <w:lvl w:ilvl="7">
      <w:start w:val="1"/>
      <w:numFmt w:val="lowerLetter"/>
      <w:lvlText w:val="%8."/>
      <w:lvlJc w:val="left"/>
      <w:pPr>
        <w:tabs>
          <w:tab w:val="num" w:pos="0"/>
        </w:tabs>
        <w:ind w:left="5542" w:hanging="360"/>
      </w:pPr>
      <w:rPr>
        <w:rFonts w:cs="Times New Roman"/>
      </w:rPr>
    </w:lvl>
    <w:lvl w:ilvl="8">
      <w:start w:val="1"/>
      <w:numFmt w:val="lowerRoman"/>
      <w:lvlText w:val="%9."/>
      <w:lvlJc w:val="right"/>
      <w:pPr>
        <w:tabs>
          <w:tab w:val="num" w:pos="0"/>
        </w:tabs>
        <w:ind w:left="6262" w:hanging="180"/>
      </w:pPr>
      <w:rPr>
        <w:rFonts w:cs="Times New Roman"/>
      </w:rPr>
    </w:lvl>
  </w:abstractNum>
  <w:abstractNum w:abstractNumId="5">
    <w:lvl w:ilvl="0">
      <w:start w:val="1"/>
      <w:numFmt w:val="decimal"/>
      <w:lvlText w:val="%1)"/>
      <w:lvlJc w:val="left"/>
      <w:pPr>
        <w:tabs>
          <w:tab w:val="num" w:pos="0"/>
        </w:tabs>
        <w:ind w:left="1288" w:hanging="360"/>
      </w:pPr>
      <w:rPr>
        <w:b w:val="false"/>
        <w:rFonts w:ascii="Times New Roman" w:hAnsi="Times New Roman" w:eastAsia="" w:cs="Times New Roman"/>
      </w:rPr>
    </w:lvl>
    <w:lvl w:ilvl="1">
      <w:start w:val="1"/>
      <w:numFmt w:val="lowerLetter"/>
      <w:lvlText w:val="%2."/>
      <w:lvlJc w:val="left"/>
      <w:pPr>
        <w:tabs>
          <w:tab w:val="num" w:pos="0"/>
        </w:tabs>
        <w:ind w:left="2008" w:hanging="360"/>
      </w:pPr>
      <w:rPr>
        <w:rFonts w:cs="Times New Roman"/>
      </w:rPr>
    </w:lvl>
    <w:lvl w:ilvl="2">
      <w:start w:val="1"/>
      <w:numFmt w:val="lowerRoman"/>
      <w:lvlText w:val="%3."/>
      <w:lvlJc w:val="right"/>
      <w:pPr>
        <w:tabs>
          <w:tab w:val="num" w:pos="0"/>
        </w:tabs>
        <w:ind w:left="2728" w:hanging="180"/>
      </w:pPr>
      <w:rPr>
        <w:rFonts w:cs="Times New Roman"/>
      </w:rPr>
    </w:lvl>
    <w:lvl w:ilvl="3">
      <w:start w:val="1"/>
      <w:numFmt w:val="decimal"/>
      <w:lvlText w:val="%4."/>
      <w:lvlJc w:val="left"/>
      <w:pPr>
        <w:tabs>
          <w:tab w:val="num" w:pos="0"/>
        </w:tabs>
        <w:ind w:left="3448" w:hanging="360"/>
      </w:pPr>
      <w:rPr>
        <w:rFonts w:cs="Times New Roman"/>
      </w:rPr>
    </w:lvl>
    <w:lvl w:ilvl="4">
      <w:start w:val="1"/>
      <w:numFmt w:val="lowerLetter"/>
      <w:lvlText w:val="%5."/>
      <w:lvlJc w:val="left"/>
      <w:pPr>
        <w:tabs>
          <w:tab w:val="num" w:pos="0"/>
        </w:tabs>
        <w:ind w:left="4168" w:hanging="360"/>
      </w:pPr>
      <w:rPr>
        <w:rFonts w:cs="Times New Roman"/>
      </w:rPr>
    </w:lvl>
    <w:lvl w:ilvl="5">
      <w:start w:val="1"/>
      <w:numFmt w:val="lowerRoman"/>
      <w:lvlText w:val="%6."/>
      <w:lvlJc w:val="right"/>
      <w:pPr>
        <w:tabs>
          <w:tab w:val="num" w:pos="0"/>
        </w:tabs>
        <w:ind w:left="4888" w:hanging="180"/>
      </w:pPr>
      <w:rPr>
        <w:rFonts w:cs="Times New Roman"/>
      </w:rPr>
    </w:lvl>
    <w:lvl w:ilvl="6">
      <w:start w:val="1"/>
      <w:numFmt w:val="decimal"/>
      <w:lvlText w:val="%7."/>
      <w:lvlJc w:val="left"/>
      <w:pPr>
        <w:tabs>
          <w:tab w:val="num" w:pos="0"/>
        </w:tabs>
        <w:ind w:left="5608" w:hanging="360"/>
      </w:pPr>
      <w:rPr>
        <w:rFonts w:cs="Times New Roman"/>
      </w:rPr>
    </w:lvl>
    <w:lvl w:ilvl="7">
      <w:start w:val="1"/>
      <w:numFmt w:val="lowerLetter"/>
      <w:lvlText w:val="%8."/>
      <w:lvlJc w:val="left"/>
      <w:pPr>
        <w:tabs>
          <w:tab w:val="num" w:pos="0"/>
        </w:tabs>
        <w:ind w:left="6328" w:hanging="360"/>
      </w:pPr>
      <w:rPr>
        <w:rFonts w:cs="Times New Roman"/>
      </w:rPr>
    </w:lvl>
    <w:lvl w:ilvl="8">
      <w:start w:val="1"/>
      <w:numFmt w:val="lowerRoman"/>
      <w:lvlText w:val="%9."/>
      <w:lvlJc w:val="right"/>
      <w:pPr>
        <w:tabs>
          <w:tab w:val="num" w:pos="0"/>
        </w:tabs>
        <w:ind w:left="7048" w:hanging="180"/>
      </w:pPr>
      <w:rPr>
        <w:rFonts w:cs="Times New Roman"/>
      </w:rPr>
    </w:lvl>
  </w:abstractNum>
  <w:abstractNum w:abstractNumId="6">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7">
    <w:lvl w:ilvl="0">
      <w:start w:val="9"/>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502" w:hanging="360"/>
      </w:pPr>
      <w:rPr>
        <w:b/>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
    <w:lvl w:ilvl="0">
      <w:start w:val="12"/>
      <w:numFmt w:val="decimal"/>
      <w:lvlText w:val="%1"/>
      <w:lvlJc w:val="left"/>
      <w:pPr>
        <w:tabs>
          <w:tab w:val="num" w:pos="0"/>
        </w:tabs>
        <w:ind w:left="375" w:hanging="375"/>
      </w:pPr>
      <w:rPr>
        <w:rFonts w:cs="Times New Roman"/>
      </w:rPr>
    </w:lvl>
    <w:lvl w:ilvl="1">
      <w:start w:val="3"/>
      <w:numFmt w:val="decimal"/>
      <w:lvlText w:val="%1.%2"/>
      <w:lvlJc w:val="left"/>
      <w:pPr>
        <w:tabs>
          <w:tab w:val="num" w:pos="0"/>
        </w:tabs>
        <w:ind w:left="659" w:hanging="375"/>
      </w:pPr>
      <w:rPr>
        <w:b/>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440" w:hanging="1440"/>
      </w:pPr>
      <w:rPr>
        <w:rFonts w:cs="Times New Roman"/>
      </w:rPr>
    </w:lvl>
  </w:abstractNum>
  <w:abstractNum w:abstractNumId="9">
    <w:lvl w:ilvl="0">
      <w:start w:val="13"/>
      <w:numFmt w:val="decimal"/>
      <w:lvlText w:val="%1."/>
      <w:lvlJc w:val="left"/>
      <w:pPr>
        <w:tabs>
          <w:tab w:val="num" w:pos="0"/>
        </w:tabs>
        <w:ind w:left="480" w:hanging="480"/>
      </w:pPr>
      <w:rPr>
        <w:u w:val="none"/>
        <w:rFonts w:cs="Times New Roman"/>
      </w:rPr>
    </w:lvl>
    <w:lvl w:ilvl="1">
      <w:start w:val="2"/>
      <w:numFmt w:val="decimal"/>
      <w:lvlText w:val="%1.%2."/>
      <w:lvlJc w:val="left"/>
      <w:pPr>
        <w:tabs>
          <w:tab w:val="num" w:pos="0"/>
        </w:tabs>
        <w:ind w:left="480" w:hanging="480"/>
      </w:pPr>
      <w:rPr>
        <w:u w:val="none"/>
        <w:b/>
        <w:rFonts w:cs="Times New Roman"/>
      </w:rPr>
    </w:lvl>
    <w:lvl w:ilvl="2">
      <w:start w:val="1"/>
      <w:numFmt w:val="decimal"/>
      <w:lvlText w:val="%1.%2.%3."/>
      <w:lvlJc w:val="left"/>
      <w:pPr>
        <w:tabs>
          <w:tab w:val="num" w:pos="0"/>
        </w:tabs>
        <w:ind w:left="720" w:hanging="720"/>
      </w:pPr>
      <w:rPr>
        <w:u w:val="none"/>
        <w:rFonts w:cs="Times New Roman"/>
      </w:rPr>
    </w:lvl>
    <w:lvl w:ilvl="3">
      <w:start w:val="1"/>
      <w:numFmt w:val="decimal"/>
      <w:lvlText w:val="%1.%2.%3.%4."/>
      <w:lvlJc w:val="left"/>
      <w:pPr>
        <w:tabs>
          <w:tab w:val="num" w:pos="0"/>
        </w:tabs>
        <w:ind w:left="720" w:hanging="720"/>
      </w:pPr>
      <w:rPr>
        <w:u w:val="none"/>
        <w:rFonts w:cs="Times New Roman"/>
      </w:rPr>
    </w:lvl>
    <w:lvl w:ilvl="4">
      <w:start w:val="1"/>
      <w:numFmt w:val="decimal"/>
      <w:lvlText w:val="%1.%2.%3.%4.%5."/>
      <w:lvlJc w:val="left"/>
      <w:pPr>
        <w:tabs>
          <w:tab w:val="num" w:pos="0"/>
        </w:tabs>
        <w:ind w:left="1080" w:hanging="1080"/>
      </w:pPr>
      <w:rPr>
        <w:u w:val="none"/>
        <w:rFonts w:cs="Times New Roman"/>
      </w:rPr>
    </w:lvl>
    <w:lvl w:ilvl="5">
      <w:start w:val="1"/>
      <w:numFmt w:val="decimal"/>
      <w:lvlText w:val="%1.%2.%3.%4.%5.%6."/>
      <w:lvlJc w:val="left"/>
      <w:pPr>
        <w:tabs>
          <w:tab w:val="num" w:pos="0"/>
        </w:tabs>
        <w:ind w:left="1080" w:hanging="1080"/>
      </w:pPr>
      <w:rPr>
        <w:u w:val="none"/>
        <w:rFonts w:cs="Times New Roman"/>
      </w:rPr>
    </w:lvl>
    <w:lvl w:ilvl="6">
      <w:start w:val="1"/>
      <w:numFmt w:val="decimal"/>
      <w:lvlText w:val="%1.%2.%3.%4.%5.%6.%7."/>
      <w:lvlJc w:val="left"/>
      <w:pPr>
        <w:tabs>
          <w:tab w:val="num" w:pos="0"/>
        </w:tabs>
        <w:ind w:left="1440" w:hanging="1440"/>
      </w:pPr>
      <w:rPr>
        <w:u w:val="none"/>
        <w:rFonts w:cs="Times New Roman"/>
      </w:rPr>
    </w:lvl>
    <w:lvl w:ilvl="7">
      <w:start w:val="1"/>
      <w:numFmt w:val="decimal"/>
      <w:lvlText w:val="%1.%2.%3.%4.%5.%6.%7.%8."/>
      <w:lvlJc w:val="left"/>
      <w:pPr>
        <w:tabs>
          <w:tab w:val="num" w:pos="0"/>
        </w:tabs>
        <w:ind w:left="1440" w:hanging="1440"/>
      </w:pPr>
      <w:rPr>
        <w:u w:val="none"/>
        <w:rFonts w:cs="Times New Roman"/>
      </w:rPr>
    </w:lvl>
    <w:lvl w:ilvl="8">
      <w:start w:val="1"/>
      <w:numFmt w:val="decimal"/>
      <w:lvlText w:val="%1.%2.%3.%4.%5.%6.%7.%8.%9."/>
      <w:lvlJc w:val="left"/>
      <w:pPr>
        <w:tabs>
          <w:tab w:val="num" w:pos="0"/>
        </w:tabs>
        <w:ind w:left="1800" w:hanging="1800"/>
      </w:pPr>
      <w:rPr>
        <w:u w:val="none"/>
        <w:rFonts w:cs="Times New Roman"/>
      </w:rPr>
    </w:lvl>
  </w:abstractNum>
  <w:abstractNum w:abstractNumId="10">
    <w:lvl w:ilvl="0">
      <w:start w:val="13"/>
      <w:numFmt w:val="decimal"/>
      <w:lvlText w:val="%1"/>
      <w:lvlJc w:val="left"/>
      <w:pPr>
        <w:tabs>
          <w:tab w:val="num" w:pos="0"/>
        </w:tabs>
        <w:ind w:left="375" w:hanging="375"/>
      </w:pPr>
      <w:rPr>
        <w:u w:val="none"/>
        <w:rFonts w:cs="Times New Roman"/>
      </w:rPr>
    </w:lvl>
    <w:lvl w:ilvl="1">
      <w:start w:val="3"/>
      <w:numFmt w:val="decimal"/>
      <w:lvlText w:val="%1.%2"/>
      <w:lvlJc w:val="left"/>
      <w:pPr>
        <w:tabs>
          <w:tab w:val="num" w:pos="0"/>
        </w:tabs>
        <w:ind w:left="375" w:hanging="375"/>
      </w:pPr>
      <w:rPr>
        <w:u w:val="none"/>
        <w:b/>
        <w:rFonts w:cs="Times New Roman"/>
      </w:rPr>
    </w:lvl>
    <w:lvl w:ilvl="2">
      <w:start w:val="1"/>
      <w:numFmt w:val="decimal"/>
      <w:lvlText w:val="%1.%2.%3"/>
      <w:lvlJc w:val="left"/>
      <w:pPr>
        <w:tabs>
          <w:tab w:val="num" w:pos="0"/>
        </w:tabs>
        <w:ind w:left="720" w:hanging="720"/>
      </w:pPr>
      <w:rPr>
        <w:u w:val="none"/>
        <w:rFonts w:cs="Times New Roman"/>
      </w:rPr>
    </w:lvl>
    <w:lvl w:ilvl="3">
      <w:start w:val="1"/>
      <w:numFmt w:val="decimal"/>
      <w:lvlText w:val="%1.%2.%3.%4"/>
      <w:lvlJc w:val="left"/>
      <w:pPr>
        <w:tabs>
          <w:tab w:val="num" w:pos="0"/>
        </w:tabs>
        <w:ind w:left="720" w:hanging="720"/>
      </w:pPr>
      <w:rPr>
        <w:u w:val="none"/>
        <w:rFonts w:cs="Times New Roman"/>
      </w:rPr>
    </w:lvl>
    <w:lvl w:ilvl="4">
      <w:start w:val="1"/>
      <w:numFmt w:val="decimal"/>
      <w:lvlText w:val="%1.%2.%3.%4.%5"/>
      <w:lvlJc w:val="left"/>
      <w:pPr>
        <w:tabs>
          <w:tab w:val="num" w:pos="0"/>
        </w:tabs>
        <w:ind w:left="1080" w:hanging="1080"/>
      </w:pPr>
      <w:rPr>
        <w:u w:val="none"/>
        <w:rFonts w:cs="Times New Roman"/>
      </w:rPr>
    </w:lvl>
    <w:lvl w:ilvl="5">
      <w:start w:val="1"/>
      <w:numFmt w:val="decimal"/>
      <w:lvlText w:val="%1.%2.%3.%4.%5.%6"/>
      <w:lvlJc w:val="left"/>
      <w:pPr>
        <w:tabs>
          <w:tab w:val="num" w:pos="0"/>
        </w:tabs>
        <w:ind w:left="1080" w:hanging="1080"/>
      </w:pPr>
      <w:rPr>
        <w:u w:val="none"/>
        <w:rFonts w:cs="Times New Roman"/>
      </w:rPr>
    </w:lvl>
    <w:lvl w:ilvl="6">
      <w:start w:val="1"/>
      <w:numFmt w:val="decimal"/>
      <w:lvlText w:val="%1.%2.%3.%4.%5.%6.%7"/>
      <w:lvlJc w:val="left"/>
      <w:pPr>
        <w:tabs>
          <w:tab w:val="num" w:pos="0"/>
        </w:tabs>
        <w:ind w:left="1440" w:hanging="1440"/>
      </w:pPr>
      <w:rPr>
        <w:u w:val="none"/>
        <w:rFonts w:cs="Times New Roman"/>
      </w:rPr>
    </w:lvl>
    <w:lvl w:ilvl="7">
      <w:start w:val="1"/>
      <w:numFmt w:val="decimal"/>
      <w:lvlText w:val="%1.%2.%3.%4.%5.%6.%7.%8"/>
      <w:lvlJc w:val="left"/>
      <w:pPr>
        <w:tabs>
          <w:tab w:val="num" w:pos="0"/>
        </w:tabs>
        <w:ind w:left="1440" w:hanging="1440"/>
      </w:pPr>
      <w:rPr>
        <w:u w:val="none"/>
        <w:rFonts w:cs="Times New Roman"/>
      </w:rPr>
    </w:lvl>
    <w:lvl w:ilvl="8">
      <w:start w:val="1"/>
      <w:numFmt w:val="decimal"/>
      <w:lvlText w:val="%1.%2.%3.%4.%5.%6.%7.%8.%9"/>
      <w:lvlJc w:val="left"/>
      <w:pPr>
        <w:tabs>
          <w:tab w:val="num" w:pos="0"/>
        </w:tabs>
        <w:ind w:left="1440" w:hanging="1440"/>
      </w:pPr>
      <w:rPr>
        <w:u w:val="none"/>
        <w:rFonts w:cs="Times New Roman"/>
      </w:rPr>
    </w:lvl>
  </w:abstractNum>
  <w:abstractNum w:abstractNumId="11">
    <w:lvl w:ilvl="0">
      <w:start w:val="14"/>
      <w:numFmt w:val="decimal"/>
      <w:lvlText w:val="%1."/>
      <w:lvlJc w:val="left"/>
      <w:pPr>
        <w:tabs>
          <w:tab w:val="num" w:pos="0"/>
        </w:tabs>
        <w:ind w:left="435" w:hanging="435"/>
      </w:pPr>
      <w:rPr>
        <w:rFonts w:cs="Times New Roman"/>
      </w:rPr>
    </w:lvl>
    <w:lvl w:ilvl="1">
      <w:start w:val="1"/>
      <w:numFmt w:val="decimal"/>
      <w:lvlText w:val="%1.%2."/>
      <w:lvlJc w:val="left"/>
      <w:pPr>
        <w:tabs>
          <w:tab w:val="num" w:pos="0"/>
        </w:tabs>
        <w:ind w:left="435" w:hanging="435"/>
      </w:pPr>
      <w:rPr>
        <w:b/>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2">
    <w:lvl w:ilvl="0">
      <w:start w:val="18"/>
      <w:numFmt w:val="decimal"/>
      <w:lvlText w:val="%1"/>
      <w:lvlJc w:val="left"/>
      <w:pPr>
        <w:tabs>
          <w:tab w:val="num" w:pos="0"/>
        </w:tabs>
        <w:ind w:left="420" w:hanging="420"/>
      </w:pPr>
      <w:rPr>
        <w:rFonts w:cs="Times New Roman"/>
      </w:rPr>
    </w:lvl>
    <w:lvl w:ilvl="1">
      <w:start w:val="1"/>
      <w:numFmt w:val="decimal"/>
      <w:lvlText w:val="%1.%2"/>
      <w:lvlJc w:val="left"/>
      <w:pPr>
        <w:tabs>
          <w:tab w:val="num" w:pos="0"/>
        </w:tabs>
        <w:ind w:left="900" w:hanging="420"/>
      </w:pPr>
      <w:rPr>
        <w:b/>
        <w:rFonts w:cs="Times New Roman"/>
      </w:rPr>
    </w:lvl>
    <w:lvl w:ilvl="2">
      <w:start w:val="1"/>
      <w:numFmt w:val="decimal"/>
      <w:lvlText w:val="%1.%2.%3"/>
      <w:lvlJc w:val="left"/>
      <w:pPr>
        <w:tabs>
          <w:tab w:val="num" w:pos="0"/>
        </w:tabs>
        <w:ind w:left="1680" w:hanging="720"/>
      </w:pPr>
      <w:rPr>
        <w:rFonts w:cs="Times New Roman"/>
      </w:rPr>
    </w:lvl>
    <w:lvl w:ilvl="3">
      <w:start w:val="1"/>
      <w:numFmt w:val="decimal"/>
      <w:lvlText w:val="%1.%2.%3.%4"/>
      <w:lvlJc w:val="left"/>
      <w:pPr>
        <w:tabs>
          <w:tab w:val="num" w:pos="0"/>
        </w:tabs>
        <w:ind w:left="2160" w:hanging="720"/>
      </w:pPr>
      <w:rPr>
        <w:rFonts w:cs="Times New Roman"/>
      </w:rPr>
    </w:lvl>
    <w:lvl w:ilvl="4">
      <w:start w:val="1"/>
      <w:numFmt w:val="decimal"/>
      <w:lvlText w:val="%1.%2.%3.%4.%5"/>
      <w:lvlJc w:val="left"/>
      <w:pPr>
        <w:tabs>
          <w:tab w:val="num" w:pos="0"/>
        </w:tabs>
        <w:ind w:left="3000" w:hanging="1080"/>
      </w:pPr>
      <w:rPr>
        <w:rFonts w:cs="Times New Roman"/>
      </w:rPr>
    </w:lvl>
    <w:lvl w:ilvl="5">
      <w:start w:val="1"/>
      <w:numFmt w:val="decimal"/>
      <w:lvlText w:val="%1.%2.%3.%4.%5.%6"/>
      <w:lvlJc w:val="left"/>
      <w:pPr>
        <w:tabs>
          <w:tab w:val="num" w:pos="0"/>
        </w:tabs>
        <w:ind w:left="3480" w:hanging="1080"/>
      </w:pPr>
      <w:rPr>
        <w:rFonts w:cs="Times New Roman"/>
      </w:rPr>
    </w:lvl>
    <w:lvl w:ilvl="6">
      <w:start w:val="1"/>
      <w:numFmt w:val="decimal"/>
      <w:lvlText w:val="%1.%2.%3.%4.%5.%6.%7"/>
      <w:lvlJc w:val="left"/>
      <w:pPr>
        <w:tabs>
          <w:tab w:val="num" w:pos="0"/>
        </w:tabs>
        <w:ind w:left="4320" w:hanging="1440"/>
      </w:pPr>
      <w:rPr>
        <w:rFonts w:cs="Times New Roman"/>
      </w:rPr>
    </w:lvl>
    <w:lvl w:ilvl="7">
      <w:start w:val="1"/>
      <w:numFmt w:val="decimal"/>
      <w:lvlText w:val="%1.%2.%3.%4.%5.%6.%7.%8"/>
      <w:lvlJc w:val="left"/>
      <w:pPr>
        <w:tabs>
          <w:tab w:val="num" w:pos="0"/>
        </w:tabs>
        <w:ind w:left="4800" w:hanging="1440"/>
      </w:pPr>
      <w:rPr>
        <w:rFonts w:cs="Times New Roman"/>
      </w:rPr>
    </w:lvl>
    <w:lvl w:ilvl="8">
      <w:start w:val="1"/>
      <w:numFmt w:val="decimal"/>
      <w:lvlText w:val="%1.%2.%3.%4.%5.%6.%7.%8.%9"/>
      <w:lvlJc w:val="left"/>
      <w:pPr>
        <w:tabs>
          <w:tab w:val="num" w:pos="0"/>
        </w:tabs>
        <w:ind w:left="5640" w:hanging="1800"/>
      </w:pPr>
      <w:rPr>
        <w:rFonts w:cs="Times New Roman"/>
      </w:rPr>
    </w:lvl>
  </w:abstractNum>
  <w:abstractNum w:abstractNumId="13">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lvl w:ilvl="0">
      <w:start w:val="1"/>
      <w:numFmt w:val="bullet"/>
      <w:lvlText w:val="−"/>
      <w:lvlJc w:val="left"/>
      <w:pPr>
        <w:tabs>
          <w:tab w:val="num" w:pos="0"/>
        </w:tabs>
        <w:ind w:left="1146" w:hanging="360"/>
      </w:pPr>
      <w:rPr>
        <w:rFonts w:ascii="Times New Roman" w:hAnsi="Times New Roman" w:cs="Times New Roman"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16">
    <w:lvl w:ilvl="0">
      <w:start w:val="1"/>
      <w:numFmt w:val="bullet"/>
      <w:lvlText w:val="−"/>
      <w:lvlJc w:val="left"/>
      <w:pPr>
        <w:tabs>
          <w:tab w:val="num" w:pos="0"/>
        </w:tabs>
        <w:ind w:left="1146" w:hanging="360"/>
      </w:pPr>
      <w:rPr>
        <w:rFonts w:ascii="Times New Roman" w:hAnsi="Times New Roman" w:cs="Times New Roman"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17">
    <w:lvl w:ilvl="0">
      <w:start w:val="1"/>
      <w:numFmt w:val="lowerLetter"/>
      <w:lvlText w:val="%1)"/>
      <w:lvlJc w:val="left"/>
      <w:pPr>
        <w:tabs>
          <w:tab w:val="num" w:pos="0"/>
        </w:tabs>
        <w:ind w:left="786" w:hanging="360"/>
      </w:pPr>
      <w:rPr>
        <w:b w:val="false"/>
        <w:bCs w:val="false"/>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8">
    <w:lvl w:ilvl="0">
      <w:start w:val="1"/>
      <w:numFmt w:val="lowerLetter"/>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9">
    <w:lvl w:ilvl="0">
      <w:start w:val="1"/>
      <w:numFmt w:val="bullet"/>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20">
    <w:lvl w:ilvl="0">
      <w:start w:val="1"/>
      <w:numFmt w:val="lowerLetter"/>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21">
    <w:lvl w:ilvl="0">
      <w:start w:val="1"/>
      <w:numFmt w:val="decimal"/>
      <w:lvlText w:val="%1)"/>
      <w:lvlJc w:val="center"/>
      <w:pPr>
        <w:tabs>
          <w:tab w:val="num" w:pos="0"/>
        </w:tabs>
        <w:ind w:left="1080" w:hanging="360"/>
      </w:pPr>
      <w:rPr>
        <w:sz w:val="24"/>
        <w:b/>
        <w:szCs w:val="24"/>
        <w:bCs/>
        <w:rFonts w:ascii="Times New Roman" w:hAnsi="Times New Roman" w:cs="Times New Roman"/>
      </w:rPr>
    </w:lvl>
    <w:lvl w:ilvl="1">
      <w:start w:val="1"/>
      <w:numFmt w:val="lowerLetter"/>
      <w:lvlText w:val="%2."/>
      <w:lvlJc w:val="left"/>
      <w:pPr>
        <w:tabs>
          <w:tab w:val="num" w:pos="0"/>
        </w:tabs>
        <w:ind w:left="1800" w:hanging="360"/>
      </w:pPr>
      <w:rPr>
        <w:rFonts w:cs="Times New Roman"/>
      </w:rPr>
    </w:lvl>
    <w:lvl w:ilvl="2">
      <w:start w:val="1"/>
      <w:numFmt w:val="lowerRoman"/>
      <w:lvlText w:val="%3."/>
      <w:lvlJc w:val="right"/>
      <w:pPr>
        <w:tabs>
          <w:tab w:val="num" w:pos="0"/>
        </w:tabs>
        <w:ind w:left="2520" w:hanging="180"/>
      </w:pPr>
      <w:rPr>
        <w:rFonts w:cs="Times New Roman"/>
      </w:rPr>
    </w:lvl>
    <w:lvl w:ilvl="3">
      <w:start w:val="1"/>
      <w:numFmt w:val="decimal"/>
      <w:lvlText w:val="%4."/>
      <w:lvlJc w:val="left"/>
      <w:pPr>
        <w:tabs>
          <w:tab w:val="num" w:pos="0"/>
        </w:tabs>
        <w:ind w:left="3240" w:hanging="360"/>
      </w:pPr>
      <w:rPr>
        <w:rFonts w:cs="Times New Roman"/>
      </w:rPr>
    </w:lvl>
    <w:lvl w:ilvl="4">
      <w:start w:val="1"/>
      <w:numFmt w:val="lowerLetter"/>
      <w:lvlText w:val="%5."/>
      <w:lvlJc w:val="left"/>
      <w:pPr>
        <w:tabs>
          <w:tab w:val="num" w:pos="0"/>
        </w:tabs>
        <w:ind w:left="3960" w:hanging="360"/>
      </w:pPr>
      <w:rPr>
        <w:rFonts w:cs="Times New Roman"/>
      </w:rPr>
    </w:lvl>
    <w:lvl w:ilvl="5">
      <w:start w:val="1"/>
      <w:numFmt w:val="lowerRoman"/>
      <w:lvlText w:val="%6."/>
      <w:lvlJc w:val="right"/>
      <w:pPr>
        <w:tabs>
          <w:tab w:val="num" w:pos="0"/>
        </w:tabs>
        <w:ind w:left="4680" w:hanging="180"/>
      </w:pPr>
      <w:rPr>
        <w:rFonts w:cs="Times New Roman"/>
      </w:rPr>
    </w:lvl>
    <w:lvl w:ilvl="6">
      <w:start w:val="1"/>
      <w:numFmt w:val="decimal"/>
      <w:lvlText w:val="%7."/>
      <w:lvlJc w:val="left"/>
      <w:pPr>
        <w:tabs>
          <w:tab w:val="num" w:pos="0"/>
        </w:tabs>
        <w:ind w:left="5400" w:hanging="360"/>
      </w:pPr>
      <w:rPr>
        <w:rFonts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right"/>
      <w:pPr>
        <w:tabs>
          <w:tab w:val="num" w:pos="0"/>
        </w:tabs>
        <w:ind w:left="6840" w:hanging="180"/>
      </w:pPr>
      <w:rPr>
        <w:rFonts w:cs="Times New Roman"/>
      </w:rPr>
    </w:lvl>
  </w:abstractNum>
  <w:abstractNum w:abstractNumId="22">
    <w:lvl w:ilvl="0">
      <w:start w:val="1"/>
      <w:numFmt w:val="decimal"/>
      <w:lvlText w:val="%1)"/>
      <w:lvlJc w:val="left"/>
      <w:pPr>
        <w:tabs>
          <w:tab w:val="num" w:pos="0"/>
        </w:tabs>
        <w:ind w:left="1288" w:hanging="360"/>
      </w:pPr>
      <w:rPr>
        <w:b w:val="false"/>
        <w:rFonts w:ascii="Times New Roman" w:hAnsi="Times New Roman" w:eastAsia="" w:cs="Times New Roman"/>
      </w:rPr>
    </w:lvl>
    <w:lvl w:ilvl="1">
      <w:start w:val="1"/>
      <w:numFmt w:val="lowerLetter"/>
      <w:lvlText w:val="%2."/>
      <w:lvlJc w:val="left"/>
      <w:pPr>
        <w:tabs>
          <w:tab w:val="num" w:pos="0"/>
        </w:tabs>
        <w:ind w:left="2008" w:hanging="360"/>
      </w:pPr>
      <w:rPr>
        <w:rFonts w:cs="Times New Roman"/>
      </w:rPr>
    </w:lvl>
    <w:lvl w:ilvl="2">
      <w:start w:val="1"/>
      <w:numFmt w:val="lowerRoman"/>
      <w:lvlText w:val="%3."/>
      <w:lvlJc w:val="right"/>
      <w:pPr>
        <w:tabs>
          <w:tab w:val="num" w:pos="0"/>
        </w:tabs>
        <w:ind w:left="2728" w:hanging="180"/>
      </w:pPr>
      <w:rPr>
        <w:rFonts w:cs="Times New Roman"/>
      </w:rPr>
    </w:lvl>
    <w:lvl w:ilvl="3">
      <w:start w:val="1"/>
      <w:numFmt w:val="decimal"/>
      <w:lvlText w:val="%4."/>
      <w:lvlJc w:val="left"/>
      <w:pPr>
        <w:tabs>
          <w:tab w:val="num" w:pos="0"/>
        </w:tabs>
        <w:ind w:left="3448" w:hanging="360"/>
      </w:pPr>
      <w:rPr>
        <w:rFonts w:cs="Times New Roman"/>
      </w:rPr>
    </w:lvl>
    <w:lvl w:ilvl="4">
      <w:start w:val="1"/>
      <w:numFmt w:val="lowerLetter"/>
      <w:lvlText w:val="%5."/>
      <w:lvlJc w:val="left"/>
      <w:pPr>
        <w:tabs>
          <w:tab w:val="num" w:pos="0"/>
        </w:tabs>
        <w:ind w:left="4168" w:hanging="360"/>
      </w:pPr>
      <w:rPr>
        <w:rFonts w:cs="Times New Roman"/>
      </w:rPr>
    </w:lvl>
    <w:lvl w:ilvl="5">
      <w:start w:val="1"/>
      <w:numFmt w:val="lowerRoman"/>
      <w:lvlText w:val="%6."/>
      <w:lvlJc w:val="right"/>
      <w:pPr>
        <w:tabs>
          <w:tab w:val="num" w:pos="0"/>
        </w:tabs>
        <w:ind w:left="4888" w:hanging="180"/>
      </w:pPr>
      <w:rPr>
        <w:rFonts w:cs="Times New Roman"/>
      </w:rPr>
    </w:lvl>
    <w:lvl w:ilvl="6">
      <w:start w:val="1"/>
      <w:numFmt w:val="decimal"/>
      <w:lvlText w:val="%7."/>
      <w:lvlJc w:val="left"/>
      <w:pPr>
        <w:tabs>
          <w:tab w:val="num" w:pos="0"/>
        </w:tabs>
        <w:ind w:left="5608" w:hanging="360"/>
      </w:pPr>
      <w:rPr>
        <w:rFonts w:cs="Times New Roman"/>
      </w:rPr>
    </w:lvl>
    <w:lvl w:ilvl="7">
      <w:start w:val="1"/>
      <w:numFmt w:val="lowerLetter"/>
      <w:lvlText w:val="%8."/>
      <w:lvlJc w:val="left"/>
      <w:pPr>
        <w:tabs>
          <w:tab w:val="num" w:pos="0"/>
        </w:tabs>
        <w:ind w:left="6328" w:hanging="360"/>
      </w:pPr>
      <w:rPr>
        <w:rFonts w:cs="Times New Roman"/>
      </w:rPr>
    </w:lvl>
    <w:lvl w:ilvl="8">
      <w:start w:val="1"/>
      <w:numFmt w:val="lowerRoman"/>
      <w:lvlText w:val="%9."/>
      <w:lvlJc w:val="right"/>
      <w:pPr>
        <w:tabs>
          <w:tab w:val="num" w:pos="0"/>
        </w:tabs>
        <w:ind w:left="7048" w:hanging="180"/>
      </w:pPr>
      <w:rPr>
        <w:rFonts w:cs="Times New Roman"/>
      </w:rPr>
    </w:lvl>
  </w:abstractNum>
  <w:abstractNum w:abstractNumId="23">
    <w:lvl w:ilvl="0">
      <w:start w:val="1"/>
      <w:numFmt w:val="decimal"/>
      <w:lvlText w:val="%1)"/>
      <w:lvlJc w:val="left"/>
      <w:pPr>
        <w:tabs>
          <w:tab w:val="num" w:pos="0"/>
        </w:tabs>
        <w:ind w:left="1288" w:hanging="360"/>
      </w:pPr>
      <w:rPr>
        <w:b w:val="false"/>
        <w:rFonts w:ascii="Times New Roman" w:hAnsi="Times New Roman" w:eastAsia="" w:cs="Times New Roman"/>
      </w:rPr>
    </w:lvl>
    <w:lvl w:ilvl="1">
      <w:start w:val="1"/>
      <w:numFmt w:val="lowerLetter"/>
      <w:lvlText w:val="%2."/>
      <w:lvlJc w:val="left"/>
      <w:pPr>
        <w:tabs>
          <w:tab w:val="num" w:pos="0"/>
        </w:tabs>
        <w:ind w:left="2008" w:hanging="360"/>
      </w:pPr>
      <w:rPr>
        <w:rFonts w:cs="Times New Roman"/>
      </w:rPr>
    </w:lvl>
    <w:lvl w:ilvl="2">
      <w:start w:val="1"/>
      <w:numFmt w:val="lowerRoman"/>
      <w:lvlText w:val="%3."/>
      <w:lvlJc w:val="right"/>
      <w:pPr>
        <w:tabs>
          <w:tab w:val="num" w:pos="0"/>
        </w:tabs>
        <w:ind w:left="2728" w:hanging="180"/>
      </w:pPr>
      <w:rPr>
        <w:rFonts w:cs="Times New Roman"/>
      </w:rPr>
    </w:lvl>
    <w:lvl w:ilvl="3">
      <w:start w:val="1"/>
      <w:numFmt w:val="decimal"/>
      <w:lvlText w:val="%4."/>
      <w:lvlJc w:val="left"/>
      <w:pPr>
        <w:tabs>
          <w:tab w:val="num" w:pos="0"/>
        </w:tabs>
        <w:ind w:left="3448" w:hanging="360"/>
      </w:pPr>
      <w:rPr>
        <w:rFonts w:cs="Times New Roman"/>
      </w:rPr>
    </w:lvl>
    <w:lvl w:ilvl="4">
      <w:start w:val="1"/>
      <w:numFmt w:val="lowerLetter"/>
      <w:lvlText w:val="%5."/>
      <w:lvlJc w:val="left"/>
      <w:pPr>
        <w:tabs>
          <w:tab w:val="num" w:pos="0"/>
        </w:tabs>
        <w:ind w:left="4168" w:hanging="360"/>
      </w:pPr>
      <w:rPr>
        <w:rFonts w:cs="Times New Roman"/>
      </w:rPr>
    </w:lvl>
    <w:lvl w:ilvl="5">
      <w:start w:val="1"/>
      <w:numFmt w:val="lowerRoman"/>
      <w:lvlText w:val="%6."/>
      <w:lvlJc w:val="right"/>
      <w:pPr>
        <w:tabs>
          <w:tab w:val="num" w:pos="0"/>
        </w:tabs>
        <w:ind w:left="4888" w:hanging="180"/>
      </w:pPr>
      <w:rPr>
        <w:rFonts w:cs="Times New Roman"/>
      </w:rPr>
    </w:lvl>
    <w:lvl w:ilvl="6">
      <w:start w:val="1"/>
      <w:numFmt w:val="decimal"/>
      <w:lvlText w:val="%7."/>
      <w:lvlJc w:val="left"/>
      <w:pPr>
        <w:tabs>
          <w:tab w:val="num" w:pos="0"/>
        </w:tabs>
        <w:ind w:left="5608" w:hanging="360"/>
      </w:pPr>
      <w:rPr>
        <w:rFonts w:cs="Times New Roman"/>
      </w:rPr>
    </w:lvl>
    <w:lvl w:ilvl="7">
      <w:start w:val="1"/>
      <w:numFmt w:val="lowerLetter"/>
      <w:lvlText w:val="%8."/>
      <w:lvlJc w:val="left"/>
      <w:pPr>
        <w:tabs>
          <w:tab w:val="num" w:pos="0"/>
        </w:tabs>
        <w:ind w:left="6328" w:hanging="360"/>
      </w:pPr>
      <w:rPr>
        <w:rFonts w:cs="Times New Roman"/>
      </w:rPr>
    </w:lvl>
    <w:lvl w:ilvl="8">
      <w:start w:val="1"/>
      <w:numFmt w:val="lowerRoman"/>
      <w:lvlText w:val="%9."/>
      <w:lvlJc w:val="right"/>
      <w:pPr>
        <w:tabs>
          <w:tab w:val="num" w:pos="0"/>
        </w:tabs>
        <w:ind w:left="7048" w:hanging="180"/>
      </w:pPr>
      <w:rPr>
        <w:rFonts w:cs="Times New Roman"/>
      </w:rPr>
    </w:lvl>
  </w:abstractNum>
  <w:abstractNum w:abstractNumId="24">
    <w:lvl w:ilvl="0">
      <w:start w:val="1"/>
      <w:numFmt w:val="decimal"/>
      <w:lvlText w:val="%1)"/>
      <w:lvlJc w:val="left"/>
      <w:pPr>
        <w:tabs>
          <w:tab w:val="num" w:pos="0"/>
        </w:tabs>
        <w:ind w:left="1288" w:hanging="360"/>
      </w:pPr>
      <w:rPr>
        <w:b w:val="false"/>
        <w:rFonts w:ascii="Times New Roman" w:hAnsi="Times New Roman" w:eastAsia="" w:cs="Times New Roman"/>
      </w:rPr>
    </w:lvl>
    <w:lvl w:ilvl="1">
      <w:start w:val="1"/>
      <w:numFmt w:val="lowerLetter"/>
      <w:lvlText w:val="%2."/>
      <w:lvlJc w:val="left"/>
      <w:pPr>
        <w:tabs>
          <w:tab w:val="num" w:pos="0"/>
        </w:tabs>
        <w:ind w:left="2008" w:hanging="360"/>
      </w:pPr>
      <w:rPr>
        <w:rFonts w:cs="Times New Roman"/>
      </w:rPr>
    </w:lvl>
    <w:lvl w:ilvl="2">
      <w:start w:val="1"/>
      <w:numFmt w:val="lowerRoman"/>
      <w:lvlText w:val="%3."/>
      <w:lvlJc w:val="right"/>
      <w:pPr>
        <w:tabs>
          <w:tab w:val="num" w:pos="0"/>
        </w:tabs>
        <w:ind w:left="2728" w:hanging="180"/>
      </w:pPr>
      <w:rPr>
        <w:rFonts w:cs="Times New Roman"/>
      </w:rPr>
    </w:lvl>
    <w:lvl w:ilvl="3">
      <w:start w:val="1"/>
      <w:numFmt w:val="decimal"/>
      <w:lvlText w:val="%4."/>
      <w:lvlJc w:val="left"/>
      <w:pPr>
        <w:tabs>
          <w:tab w:val="num" w:pos="0"/>
        </w:tabs>
        <w:ind w:left="3448" w:hanging="360"/>
      </w:pPr>
      <w:rPr>
        <w:rFonts w:cs="Times New Roman"/>
      </w:rPr>
    </w:lvl>
    <w:lvl w:ilvl="4">
      <w:start w:val="1"/>
      <w:numFmt w:val="lowerLetter"/>
      <w:lvlText w:val="%5."/>
      <w:lvlJc w:val="left"/>
      <w:pPr>
        <w:tabs>
          <w:tab w:val="num" w:pos="0"/>
        </w:tabs>
        <w:ind w:left="4168" w:hanging="360"/>
      </w:pPr>
      <w:rPr>
        <w:rFonts w:cs="Times New Roman"/>
      </w:rPr>
    </w:lvl>
    <w:lvl w:ilvl="5">
      <w:start w:val="1"/>
      <w:numFmt w:val="lowerRoman"/>
      <w:lvlText w:val="%6."/>
      <w:lvlJc w:val="right"/>
      <w:pPr>
        <w:tabs>
          <w:tab w:val="num" w:pos="0"/>
        </w:tabs>
        <w:ind w:left="4888" w:hanging="180"/>
      </w:pPr>
      <w:rPr>
        <w:rFonts w:cs="Times New Roman"/>
      </w:rPr>
    </w:lvl>
    <w:lvl w:ilvl="6">
      <w:start w:val="1"/>
      <w:numFmt w:val="decimal"/>
      <w:lvlText w:val="%7."/>
      <w:lvlJc w:val="left"/>
      <w:pPr>
        <w:tabs>
          <w:tab w:val="num" w:pos="0"/>
        </w:tabs>
        <w:ind w:left="5608" w:hanging="360"/>
      </w:pPr>
      <w:rPr>
        <w:rFonts w:cs="Times New Roman"/>
      </w:rPr>
    </w:lvl>
    <w:lvl w:ilvl="7">
      <w:start w:val="1"/>
      <w:numFmt w:val="lowerLetter"/>
      <w:lvlText w:val="%8."/>
      <w:lvlJc w:val="left"/>
      <w:pPr>
        <w:tabs>
          <w:tab w:val="num" w:pos="0"/>
        </w:tabs>
        <w:ind w:left="6328" w:hanging="360"/>
      </w:pPr>
      <w:rPr>
        <w:rFonts w:cs="Times New Roman"/>
      </w:rPr>
    </w:lvl>
    <w:lvl w:ilvl="8">
      <w:start w:val="1"/>
      <w:numFmt w:val="lowerRoman"/>
      <w:lvlText w:val="%9."/>
      <w:lvlJc w:val="right"/>
      <w:pPr>
        <w:tabs>
          <w:tab w:val="num" w:pos="0"/>
        </w:tabs>
        <w:ind w:left="7048" w:hanging="180"/>
      </w:pPr>
      <w:rPr>
        <w:rFonts w:cs="Times New Roman"/>
      </w:rPr>
    </w:lvl>
  </w:abstractNum>
  <w:abstractNum w:abstractNumId="25">
    <w:lvl w:ilvl="0">
      <w:start w:val="1"/>
      <w:numFmt w:val="decimal"/>
      <w:lvlText w:val="%1)"/>
      <w:lvlJc w:val="left"/>
      <w:pPr>
        <w:tabs>
          <w:tab w:val="num" w:pos="0"/>
        </w:tabs>
        <w:ind w:left="1288" w:hanging="360"/>
      </w:pPr>
      <w:rPr>
        <w:b w:val="false"/>
        <w:rFonts w:ascii="Times New Roman" w:hAnsi="Times New Roman" w:eastAsia="" w:cs="Times New Roman"/>
      </w:rPr>
    </w:lvl>
    <w:lvl w:ilvl="1">
      <w:start w:val="1"/>
      <w:numFmt w:val="lowerLetter"/>
      <w:lvlText w:val="%2."/>
      <w:lvlJc w:val="left"/>
      <w:pPr>
        <w:tabs>
          <w:tab w:val="num" w:pos="0"/>
        </w:tabs>
        <w:ind w:left="2008" w:hanging="360"/>
      </w:pPr>
      <w:rPr>
        <w:rFonts w:cs="Times New Roman"/>
      </w:rPr>
    </w:lvl>
    <w:lvl w:ilvl="2">
      <w:start w:val="1"/>
      <w:numFmt w:val="lowerRoman"/>
      <w:lvlText w:val="%3."/>
      <w:lvlJc w:val="right"/>
      <w:pPr>
        <w:tabs>
          <w:tab w:val="num" w:pos="0"/>
        </w:tabs>
        <w:ind w:left="2728" w:hanging="180"/>
      </w:pPr>
      <w:rPr>
        <w:rFonts w:cs="Times New Roman"/>
      </w:rPr>
    </w:lvl>
    <w:lvl w:ilvl="3">
      <w:start w:val="1"/>
      <w:numFmt w:val="decimal"/>
      <w:lvlText w:val="%4."/>
      <w:lvlJc w:val="left"/>
      <w:pPr>
        <w:tabs>
          <w:tab w:val="num" w:pos="0"/>
        </w:tabs>
        <w:ind w:left="3448" w:hanging="360"/>
      </w:pPr>
      <w:rPr>
        <w:rFonts w:cs="Times New Roman"/>
      </w:rPr>
    </w:lvl>
    <w:lvl w:ilvl="4">
      <w:start w:val="1"/>
      <w:numFmt w:val="lowerLetter"/>
      <w:lvlText w:val="%5."/>
      <w:lvlJc w:val="left"/>
      <w:pPr>
        <w:tabs>
          <w:tab w:val="num" w:pos="0"/>
        </w:tabs>
        <w:ind w:left="4168" w:hanging="360"/>
      </w:pPr>
      <w:rPr>
        <w:rFonts w:cs="Times New Roman"/>
      </w:rPr>
    </w:lvl>
    <w:lvl w:ilvl="5">
      <w:start w:val="1"/>
      <w:numFmt w:val="lowerRoman"/>
      <w:lvlText w:val="%6."/>
      <w:lvlJc w:val="right"/>
      <w:pPr>
        <w:tabs>
          <w:tab w:val="num" w:pos="0"/>
        </w:tabs>
        <w:ind w:left="4888" w:hanging="180"/>
      </w:pPr>
      <w:rPr>
        <w:rFonts w:cs="Times New Roman"/>
      </w:rPr>
    </w:lvl>
    <w:lvl w:ilvl="6">
      <w:start w:val="1"/>
      <w:numFmt w:val="decimal"/>
      <w:lvlText w:val="%7."/>
      <w:lvlJc w:val="left"/>
      <w:pPr>
        <w:tabs>
          <w:tab w:val="num" w:pos="0"/>
        </w:tabs>
        <w:ind w:left="5608" w:hanging="360"/>
      </w:pPr>
      <w:rPr>
        <w:rFonts w:cs="Times New Roman"/>
      </w:rPr>
    </w:lvl>
    <w:lvl w:ilvl="7">
      <w:start w:val="1"/>
      <w:numFmt w:val="lowerLetter"/>
      <w:lvlText w:val="%8."/>
      <w:lvlJc w:val="left"/>
      <w:pPr>
        <w:tabs>
          <w:tab w:val="num" w:pos="0"/>
        </w:tabs>
        <w:ind w:left="6328" w:hanging="360"/>
      </w:pPr>
      <w:rPr>
        <w:rFonts w:cs="Times New Roman"/>
      </w:rPr>
    </w:lvl>
    <w:lvl w:ilvl="8">
      <w:start w:val="1"/>
      <w:numFmt w:val="lowerRoman"/>
      <w:lvlText w:val="%9."/>
      <w:lvlJc w:val="right"/>
      <w:pPr>
        <w:tabs>
          <w:tab w:val="num" w:pos="0"/>
        </w:tabs>
        <w:ind w:left="7048" w:hanging="180"/>
      </w:pPr>
      <w:rPr>
        <w:rFonts w:cs="Times New Roman"/>
      </w:rPr>
    </w:lvl>
  </w:abstractNum>
  <w:abstractNum w:abstractNumId="26">
    <w:lvl w:ilvl="0">
      <w:start w:val="1"/>
      <w:numFmt w:val="decimal"/>
      <w:lvlText w:val="%1)"/>
      <w:lvlJc w:val="left"/>
      <w:pPr>
        <w:tabs>
          <w:tab w:val="num" w:pos="0"/>
        </w:tabs>
        <w:ind w:left="1288" w:hanging="360"/>
      </w:pPr>
      <w:rPr>
        <w:b w:val="false"/>
        <w:rFonts w:ascii="Times New Roman" w:hAnsi="Times New Roman" w:eastAsia="" w:cs="Times New Roman"/>
      </w:rPr>
    </w:lvl>
    <w:lvl w:ilvl="1">
      <w:start w:val="1"/>
      <w:numFmt w:val="lowerLetter"/>
      <w:lvlText w:val="%2."/>
      <w:lvlJc w:val="left"/>
      <w:pPr>
        <w:tabs>
          <w:tab w:val="num" w:pos="0"/>
        </w:tabs>
        <w:ind w:left="2008" w:hanging="360"/>
      </w:pPr>
      <w:rPr>
        <w:rFonts w:cs="Times New Roman"/>
      </w:rPr>
    </w:lvl>
    <w:lvl w:ilvl="2">
      <w:start w:val="1"/>
      <w:numFmt w:val="lowerRoman"/>
      <w:lvlText w:val="%3."/>
      <w:lvlJc w:val="right"/>
      <w:pPr>
        <w:tabs>
          <w:tab w:val="num" w:pos="0"/>
        </w:tabs>
        <w:ind w:left="2728" w:hanging="180"/>
      </w:pPr>
      <w:rPr>
        <w:rFonts w:cs="Times New Roman"/>
      </w:rPr>
    </w:lvl>
    <w:lvl w:ilvl="3">
      <w:start w:val="1"/>
      <w:numFmt w:val="decimal"/>
      <w:lvlText w:val="%4."/>
      <w:lvlJc w:val="left"/>
      <w:pPr>
        <w:tabs>
          <w:tab w:val="num" w:pos="0"/>
        </w:tabs>
        <w:ind w:left="3448" w:hanging="360"/>
      </w:pPr>
      <w:rPr>
        <w:rFonts w:cs="Times New Roman"/>
      </w:rPr>
    </w:lvl>
    <w:lvl w:ilvl="4">
      <w:start w:val="1"/>
      <w:numFmt w:val="lowerLetter"/>
      <w:lvlText w:val="%5."/>
      <w:lvlJc w:val="left"/>
      <w:pPr>
        <w:tabs>
          <w:tab w:val="num" w:pos="0"/>
        </w:tabs>
        <w:ind w:left="4168" w:hanging="360"/>
      </w:pPr>
      <w:rPr>
        <w:rFonts w:cs="Times New Roman"/>
      </w:rPr>
    </w:lvl>
    <w:lvl w:ilvl="5">
      <w:start w:val="1"/>
      <w:numFmt w:val="lowerRoman"/>
      <w:lvlText w:val="%6."/>
      <w:lvlJc w:val="right"/>
      <w:pPr>
        <w:tabs>
          <w:tab w:val="num" w:pos="0"/>
        </w:tabs>
        <w:ind w:left="4888" w:hanging="180"/>
      </w:pPr>
      <w:rPr>
        <w:rFonts w:cs="Times New Roman"/>
      </w:rPr>
    </w:lvl>
    <w:lvl w:ilvl="6">
      <w:start w:val="1"/>
      <w:numFmt w:val="decimal"/>
      <w:lvlText w:val="%7."/>
      <w:lvlJc w:val="left"/>
      <w:pPr>
        <w:tabs>
          <w:tab w:val="num" w:pos="0"/>
        </w:tabs>
        <w:ind w:left="5608" w:hanging="360"/>
      </w:pPr>
      <w:rPr>
        <w:rFonts w:cs="Times New Roman"/>
      </w:rPr>
    </w:lvl>
    <w:lvl w:ilvl="7">
      <w:start w:val="1"/>
      <w:numFmt w:val="lowerLetter"/>
      <w:lvlText w:val="%8."/>
      <w:lvlJc w:val="left"/>
      <w:pPr>
        <w:tabs>
          <w:tab w:val="num" w:pos="0"/>
        </w:tabs>
        <w:ind w:left="6328" w:hanging="360"/>
      </w:pPr>
      <w:rPr>
        <w:rFonts w:cs="Times New Roman"/>
      </w:rPr>
    </w:lvl>
    <w:lvl w:ilvl="8">
      <w:start w:val="1"/>
      <w:numFmt w:val="lowerRoman"/>
      <w:lvlText w:val="%9."/>
      <w:lvlJc w:val="right"/>
      <w:pPr>
        <w:tabs>
          <w:tab w:val="num" w:pos="0"/>
        </w:tabs>
        <w:ind w:left="7048" w:hanging="180"/>
      </w:pPr>
      <w:rPr>
        <w:rFonts w:cs="Times New Roman"/>
      </w:rPr>
    </w:lvl>
  </w:abstractNum>
  <w:abstractNum w:abstractNumId="27">
    <w:lvl w:ilvl="0">
      <w:start w:val="1"/>
      <w:numFmt w:val="decimal"/>
      <w:lvlText w:val="%1)"/>
      <w:lvlJc w:val="left"/>
      <w:pPr>
        <w:tabs>
          <w:tab w:val="num" w:pos="0"/>
        </w:tabs>
        <w:ind w:left="1288" w:hanging="360"/>
      </w:pPr>
      <w:rPr>
        <w:b w:val="false"/>
        <w:rFonts w:ascii="Times New Roman" w:hAnsi="Times New Roman" w:eastAsia="" w:cs="Times New Roman"/>
      </w:rPr>
    </w:lvl>
    <w:lvl w:ilvl="1">
      <w:start w:val="1"/>
      <w:numFmt w:val="lowerLetter"/>
      <w:lvlText w:val="%2."/>
      <w:lvlJc w:val="left"/>
      <w:pPr>
        <w:tabs>
          <w:tab w:val="num" w:pos="0"/>
        </w:tabs>
        <w:ind w:left="2008" w:hanging="360"/>
      </w:pPr>
      <w:rPr>
        <w:rFonts w:cs="Times New Roman"/>
      </w:rPr>
    </w:lvl>
    <w:lvl w:ilvl="2">
      <w:start w:val="1"/>
      <w:numFmt w:val="lowerRoman"/>
      <w:lvlText w:val="%3."/>
      <w:lvlJc w:val="right"/>
      <w:pPr>
        <w:tabs>
          <w:tab w:val="num" w:pos="0"/>
        </w:tabs>
        <w:ind w:left="2728" w:hanging="180"/>
      </w:pPr>
      <w:rPr>
        <w:rFonts w:cs="Times New Roman"/>
      </w:rPr>
    </w:lvl>
    <w:lvl w:ilvl="3">
      <w:start w:val="1"/>
      <w:numFmt w:val="decimal"/>
      <w:lvlText w:val="%4."/>
      <w:lvlJc w:val="left"/>
      <w:pPr>
        <w:tabs>
          <w:tab w:val="num" w:pos="0"/>
        </w:tabs>
        <w:ind w:left="3448" w:hanging="360"/>
      </w:pPr>
      <w:rPr>
        <w:rFonts w:cs="Times New Roman"/>
      </w:rPr>
    </w:lvl>
    <w:lvl w:ilvl="4">
      <w:start w:val="1"/>
      <w:numFmt w:val="lowerLetter"/>
      <w:lvlText w:val="%5."/>
      <w:lvlJc w:val="left"/>
      <w:pPr>
        <w:tabs>
          <w:tab w:val="num" w:pos="0"/>
        </w:tabs>
        <w:ind w:left="4168" w:hanging="360"/>
      </w:pPr>
      <w:rPr>
        <w:rFonts w:cs="Times New Roman"/>
      </w:rPr>
    </w:lvl>
    <w:lvl w:ilvl="5">
      <w:start w:val="1"/>
      <w:numFmt w:val="lowerRoman"/>
      <w:lvlText w:val="%6."/>
      <w:lvlJc w:val="right"/>
      <w:pPr>
        <w:tabs>
          <w:tab w:val="num" w:pos="0"/>
        </w:tabs>
        <w:ind w:left="4888" w:hanging="180"/>
      </w:pPr>
      <w:rPr>
        <w:rFonts w:cs="Times New Roman"/>
      </w:rPr>
    </w:lvl>
    <w:lvl w:ilvl="6">
      <w:start w:val="1"/>
      <w:numFmt w:val="decimal"/>
      <w:lvlText w:val="%7."/>
      <w:lvlJc w:val="left"/>
      <w:pPr>
        <w:tabs>
          <w:tab w:val="num" w:pos="0"/>
        </w:tabs>
        <w:ind w:left="5608" w:hanging="360"/>
      </w:pPr>
      <w:rPr>
        <w:rFonts w:cs="Times New Roman"/>
      </w:rPr>
    </w:lvl>
    <w:lvl w:ilvl="7">
      <w:start w:val="1"/>
      <w:numFmt w:val="lowerLetter"/>
      <w:lvlText w:val="%8."/>
      <w:lvlJc w:val="left"/>
      <w:pPr>
        <w:tabs>
          <w:tab w:val="num" w:pos="0"/>
        </w:tabs>
        <w:ind w:left="6328" w:hanging="360"/>
      </w:pPr>
      <w:rPr>
        <w:rFonts w:cs="Times New Roman"/>
      </w:rPr>
    </w:lvl>
    <w:lvl w:ilvl="8">
      <w:start w:val="1"/>
      <w:numFmt w:val="lowerRoman"/>
      <w:lvlText w:val="%9."/>
      <w:lvlJc w:val="right"/>
      <w:pPr>
        <w:tabs>
          <w:tab w:val="num" w:pos="0"/>
        </w:tabs>
        <w:ind w:left="7048" w:hanging="180"/>
      </w:pPr>
      <w:rPr>
        <w:rFonts w:cs="Times New Roman"/>
      </w:rPr>
    </w:lvl>
  </w:abstractNum>
  <w:abstractNum w:abstractNumId="28">
    <w:lvl w:ilvl="0">
      <w:start w:val="1"/>
      <w:numFmt w:val="lowerLetter"/>
      <w:lvlText w:val="%1)"/>
      <w:lvlJc w:val="left"/>
      <w:pPr>
        <w:tabs>
          <w:tab w:val="num" w:pos="0"/>
        </w:tabs>
        <w:ind w:left="786" w:hanging="360"/>
      </w:pPr>
      <w:rPr>
        <w:b w:val="false"/>
        <w:bCs w:val="false"/>
      </w:rPr>
    </w:lvl>
    <w:lvl w:ilvl="1">
      <w:start w:val="1"/>
      <w:numFmt w:val="lowerLetter"/>
      <w:lvlText w:val="%2)"/>
      <w:lvlJc w:val="left"/>
      <w:pPr>
        <w:tabs>
          <w:tab w:val="num" w:pos="0"/>
        </w:tabs>
        <w:ind w:left="1495" w:hanging="360"/>
      </w:pPr>
      <w:rPr>
        <w:color w:val="auto"/>
      </w:r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2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5"/>
    <w:lvlOverride w:ilvl="0">
      <w:startOverride w:val="1"/>
    </w:lvlOverride>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lang w:val="pl-PL" w:eastAsia="pl-PL" w:bidi="ar-SA"/>
      </w:rPr>
    </w:rPrDefault>
    <w:pPrDefault>
      <w:pPr>
        <w:suppressAutoHyphens w:val="true"/>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semiHidden="1" w:unhideWhenUsed="1" w:qFormat="1"/>
    <w:lsdException w:name="heading 3" w:locked="1" w:uiPriority="9" w:semiHidden="1" w:unhideWhenUsed="1" w:qFormat="1"/>
    <w:lsdException w:name="heading 4" w:locked="1" w:uiPriority="9" w:semiHidden="1" w:unhideWhenUsed="1" w:qFormat="1"/>
    <w:lsdException w:name="heading 5" w:locked="1" w:uiPriority="9" w:semiHidden="1" w:unhideWhenUsed="1" w:qFormat="1"/>
    <w:lsdException w:name="heading 6" w:locked="1" w:uiPriority="9" w:semiHidden="1" w:unhideWhenUsed="1" w:qFormat="1"/>
    <w:lsdException w:name="heading 7" w:locked="1" w:uiPriority="9" w:semiHidden="1" w:unhideWhenUsed="1" w:qFormat="1"/>
    <w:lsdException w:name="heading 8" w:locked="1" w:uiPriority="9" w:semiHidden="1" w:unhideWhenUsed="1" w:qFormat="1"/>
    <w:lsdException w:name="heading 9" w:locked="1"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e6715b"/>
    <w:pPr>
      <w:widowControl/>
      <w:bidi w:val="0"/>
      <w:spacing w:lineRule="auto" w:line="276" w:before="100" w:after="200"/>
      <w:jc w:val="left"/>
    </w:pPr>
    <w:rPr>
      <w:rFonts w:ascii="Calibri" w:hAnsi="Calibri" w:eastAsia="" w:cs="" w:asciiTheme="minorHAnsi" w:cstheme="minorBidi" w:eastAsiaTheme="minorEastAsia" w:hAnsiTheme="minorHAnsi"/>
      <w:color w:val="auto"/>
      <w:kern w:val="0"/>
      <w:sz w:val="20"/>
      <w:szCs w:val="20"/>
      <w:lang w:val="pl-PL" w:eastAsia="pl-PL" w:bidi="ar-SA"/>
    </w:rPr>
  </w:style>
  <w:style w:type="paragraph" w:styleId="Heading1">
    <w:name w:val="Heading 1"/>
    <w:basedOn w:val="Normal"/>
    <w:next w:val="Normal"/>
    <w:link w:val="Nagwek1Znak"/>
    <w:uiPriority w:val="9"/>
    <w:qFormat/>
    <w:locked/>
    <w:rsid w:val="00e6715b"/>
    <w:pPr>
      <w:pBdr>
        <w:top w:val="single" w:sz="24" w:space="0" w:color="4F81BD"/>
        <w:left w:val="single" w:sz="24" w:space="0" w:color="4F81BD"/>
        <w:bottom w:val="single" w:sz="24" w:space="0" w:color="4F81BD"/>
        <w:right w:val="single" w:sz="24" w:space="0" w:color="4F81BD"/>
      </w:pBdr>
      <w:shd w:val="clear" w:color="auto" w:fill="4F81BD" w:themeFill="accent1"/>
      <w:spacing w:before="100" w:after="0"/>
      <w:outlineLvl w:val="0"/>
    </w:pPr>
    <w:rPr>
      <w:caps/>
      <w:color w:val="FFFFFF" w:themeColor="background1"/>
      <w:spacing w:val="15"/>
      <w:sz w:val="22"/>
      <w:szCs w:val="22"/>
    </w:rPr>
  </w:style>
  <w:style w:type="paragraph" w:styleId="Heading2">
    <w:name w:val="Heading 2"/>
    <w:basedOn w:val="Normal"/>
    <w:next w:val="Normal"/>
    <w:link w:val="Nagwek2Znak"/>
    <w:uiPriority w:val="9"/>
    <w:semiHidden/>
    <w:unhideWhenUsed/>
    <w:qFormat/>
    <w:locked/>
    <w:rsid w:val="00e6715b"/>
    <w:pPr>
      <w:pBdr>
        <w:top w:val="single" w:sz="24" w:space="0" w:color="DBE5F1"/>
        <w:left w:val="single" w:sz="24" w:space="0" w:color="DBE5F1"/>
        <w:bottom w:val="single" w:sz="24" w:space="0" w:color="DBE5F1"/>
        <w:right w:val="single" w:sz="24" w:space="0" w:color="DBE5F1"/>
      </w:pBdr>
      <w:shd w:val="clear" w:color="auto" w:fill="DBE5F1" w:themeFill="accent1" w:themeFillTint="33"/>
      <w:spacing w:before="100" w:after="0"/>
      <w:outlineLvl w:val="1"/>
    </w:pPr>
    <w:rPr>
      <w:caps/>
      <w:spacing w:val="15"/>
    </w:rPr>
  </w:style>
  <w:style w:type="paragraph" w:styleId="Heading3">
    <w:name w:val="Heading 3"/>
    <w:basedOn w:val="Normal"/>
    <w:next w:val="Normal"/>
    <w:link w:val="Nagwek3Znak"/>
    <w:uiPriority w:val="9"/>
    <w:semiHidden/>
    <w:unhideWhenUsed/>
    <w:qFormat/>
    <w:locked/>
    <w:rsid w:val="00e6715b"/>
    <w:pPr>
      <w:pBdr>
        <w:top w:val="single" w:sz="6" w:space="2" w:color="4F81BD"/>
      </w:pBdr>
      <w:spacing w:before="300" w:after="0"/>
      <w:outlineLvl w:val="2"/>
    </w:pPr>
    <w:rPr>
      <w:caps/>
      <w:color w:val="243F60" w:themeColor="accent1" w:themeShade="7f"/>
      <w:spacing w:val="15"/>
    </w:rPr>
  </w:style>
  <w:style w:type="paragraph" w:styleId="Heading4">
    <w:name w:val="Heading 4"/>
    <w:basedOn w:val="Normal"/>
    <w:next w:val="Normal"/>
    <w:link w:val="Nagwek4Znak"/>
    <w:uiPriority w:val="9"/>
    <w:semiHidden/>
    <w:unhideWhenUsed/>
    <w:qFormat/>
    <w:locked/>
    <w:rsid w:val="00e6715b"/>
    <w:pPr>
      <w:pBdr>
        <w:top w:val="dotted" w:sz="6" w:space="2" w:color="4F81BD"/>
      </w:pBdr>
      <w:spacing w:before="200" w:after="0"/>
      <w:outlineLvl w:val="3"/>
    </w:pPr>
    <w:rPr>
      <w:caps/>
      <w:color w:val="365F91" w:themeColor="accent1" w:themeShade="bf"/>
      <w:spacing w:val="10"/>
    </w:rPr>
  </w:style>
  <w:style w:type="paragraph" w:styleId="Heading5">
    <w:name w:val="Heading 5"/>
    <w:basedOn w:val="Normal"/>
    <w:next w:val="Normal"/>
    <w:link w:val="Nagwek5Znak"/>
    <w:uiPriority w:val="9"/>
    <w:semiHidden/>
    <w:unhideWhenUsed/>
    <w:qFormat/>
    <w:locked/>
    <w:rsid w:val="00e6715b"/>
    <w:pPr>
      <w:pBdr>
        <w:bottom w:val="single" w:sz="6" w:space="1" w:color="4F81BD"/>
      </w:pBdr>
      <w:spacing w:before="200" w:after="0"/>
      <w:outlineLvl w:val="4"/>
    </w:pPr>
    <w:rPr>
      <w:caps/>
      <w:color w:val="365F91" w:themeColor="accent1" w:themeShade="bf"/>
      <w:spacing w:val="10"/>
    </w:rPr>
  </w:style>
  <w:style w:type="paragraph" w:styleId="Heading6">
    <w:name w:val="Heading 6"/>
    <w:basedOn w:val="Normal"/>
    <w:next w:val="Normal"/>
    <w:link w:val="Nagwek6Znak"/>
    <w:uiPriority w:val="9"/>
    <w:semiHidden/>
    <w:unhideWhenUsed/>
    <w:qFormat/>
    <w:locked/>
    <w:rsid w:val="00e6715b"/>
    <w:pPr>
      <w:pBdr>
        <w:bottom w:val="dotted" w:sz="6" w:space="1" w:color="4F81BD"/>
      </w:pBdr>
      <w:spacing w:before="200" w:after="0"/>
      <w:outlineLvl w:val="5"/>
    </w:pPr>
    <w:rPr>
      <w:caps/>
      <w:color w:val="365F91" w:themeColor="accent1" w:themeShade="bf"/>
      <w:spacing w:val="10"/>
    </w:rPr>
  </w:style>
  <w:style w:type="paragraph" w:styleId="Heading7">
    <w:name w:val="Heading 7"/>
    <w:basedOn w:val="Normal"/>
    <w:next w:val="Normal"/>
    <w:link w:val="Nagwek7Znak"/>
    <w:uiPriority w:val="9"/>
    <w:semiHidden/>
    <w:unhideWhenUsed/>
    <w:qFormat/>
    <w:locked/>
    <w:rsid w:val="00e6715b"/>
    <w:pPr>
      <w:spacing w:before="200" w:after="0"/>
      <w:outlineLvl w:val="6"/>
    </w:pPr>
    <w:rPr>
      <w:caps/>
      <w:color w:val="365F91" w:themeColor="accent1" w:themeShade="bf"/>
      <w:spacing w:val="10"/>
    </w:rPr>
  </w:style>
  <w:style w:type="paragraph" w:styleId="Heading8">
    <w:name w:val="Heading 8"/>
    <w:basedOn w:val="Normal"/>
    <w:next w:val="Normal"/>
    <w:link w:val="Nagwek8Znak"/>
    <w:uiPriority w:val="9"/>
    <w:semiHidden/>
    <w:unhideWhenUsed/>
    <w:qFormat/>
    <w:locked/>
    <w:rsid w:val="00e6715b"/>
    <w:pPr>
      <w:spacing w:before="200" w:after="0"/>
      <w:outlineLvl w:val="7"/>
    </w:pPr>
    <w:rPr>
      <w:caps/>
      <w:spacing w:val="10"/>
      <w:sz w:val="18"/>
      <w:szCs w:val="18"/>
    </w:rPr>
  </w:style>
  <w:style w:type="paragraph" w:styleId="Heading9">
    <w:name w:val="Heading 9"/>
    <w:basedOn w:val="Normal"/>
    <w:next w:val="Normal"/>
    <w:link w:val="Nagwek9Znak"/>
    <w:uiPriority w:val="9"/>
    <w:semiHidden/>
    <w:unhideWhenUsed/>
    <w:qFormat/>
    <w:locked/>
    <w:rsid w:val="00e6715b"/>
    <w:pPr>
      <w:spacing w:before="200" w:after="0"/>
      <w:outlineLvl w:val="8"/>
    </w:pPr>
    <w:rPr>
      <w:i/>
      <w:iCs/>
      <w:caps/>
      <w:spacing w:val="10"/>
      <w:sz w:val="18"/>
      <w:szCs w:val="18"/>
    </w:rPr>
  </w:style>
  <w:style w:type="character" w:styleId="DefaultParagraphFont" w:default="1">
    <w:name w:val="Default Paragraph Font"/>
    <w:uiPriority w:val="1"/>
    <w:semiHidden/>
    <w:unhideWhenUsed/>
    <w:qFormat/>
    <w:rPr/>
  </w:style>
  <w:style w:type="character" w:styleId="NagwekZnak" w:customStyle="1">
    <w:name w:val="Nagłówek Znak"/>
    <w:basedOn w:val="DefaultParagraphFont"/>
    <w:link w:val="Nagwek"/>
    <w:uiPriority w:val="99"/>
    <w:qFormat/>
    <w:locked/>
    <w:rsid w:val="00714dad"/>
    <w:rPr>
      <w:rFonts w:ascii="Calibri" w:hAnsi="Calibri" w:cs="Times New Roman"/>
    </w:rPr>
  </w:style>
  <w:style w:type="character" w:styleId="StopkaZnak" w:customStyle="1">
    <w:name w:val="Stopka Znak"/>
    <w:basedOn w:val="DefaultParagraphFont"/>
    <w:link w:val="Stopka"/>
    <w:uiPriority w:val="99"/>
    <w:qFormat/>
    <w:locked/>
    <w:rsid w:val="00714dad"/>
    <w:rPr>
      <w:rFonts w:ascii="Calibri" w:hAnsi="Calibri" w:cs="Times New Roman"/>
    </w:rPr>
  </w:style>
  <w:style w:type="character" w:styleId="TekstdymkaZnak" w:customStyle="1">
    <w:name w:val="Tekst dymka Znak"/>
    <w:basedOn w:val="DefaultParagraphFont"/>
    <w:link w:val="Tekstdymka"/>
    <w:uiPriority w:val="99"/>
    <w:semiHidden/>
    <w:qFormat/>
    <w:locked/>
    <w:rsid w:val="00714dad"/>
    <w:rPr>
      <w:rFonts w:ascii="Segoe UI" w:hAnsi="Segoe UI" w:cs="Segoe UI"/>
      <w:sz w:val="18"/>
      <w:szCs w:val="18"/>
    </w:rPr>
  </w:style>
  <w:style w:type="character" w:styleId="InternetLink">
    <w:name w:val="Hyperlink"/>
    <w:rsid w:val="00ee2fef"/>
    <w:rPr>
      <w:color w:val="0000FF"/>
      <w:u w:val="single"/>
    </w:rPr>
  </w:style>
  <w:style w:type="character" w:styleId="TekstpodstawowywcityZnak" w:customStyle="1">
    <w:name w:val="Tekst podstawowy wcięty Znak"/>
    <w:basedOn w:val="DefaultParagraphFont"/>
    <w:uiPriority w:val="99"/>
    <w:semiHidden/>
    <w:qFormat/>
    <w:rsid w:val="00381919"/>
    <w:rPr>
      <w:lang w:eastAsia="en-US"/>
    </w:rPr>
  </w:style>
  <w:style w:type="character" w:styleId="TekstpodstawowywcityZnak1" w:customStyle="1">
    <w:name w:val="Tekst podstawowy wcięty Znak1"/>
    <w:link w:val="Tekstpodstawowywcity"/>
    <w:qFormat/>
    <w:locked/>
    <w:rsid w:val="00381919"/>
    <w:rPr>
      <w:rFonts w:ascii="Times New Roman" w:hAnsi="Times New Roman" w:eastAsia="Times New Roman"/>
      <w:sz w:val="24"/>
      <w:szCs w:val="20"/>
      <w:lang w:val="x-none" w:eastAsia="x-none"/>
    </w:rPr>
  </w:style>
  <w:style w:type="character" w:styleId="Tekstpodstawowy3Znak" w:customStyle="1">
    <w:name w:val="Tekst podstawowy 3 Znak"/>
    <w:basedOn w:val="DefaultParagraphFont"/>
    <w:link w:val="Tekstpodstawowy3"/>
    <w:uiPriority w:val="99"/>
    <w:qFormat/>
    <w:rsid w:val="00f363ad"/>
    <w:rPr>
      <w:sz w:val="16"/>
      <w:szCs w:val="16"/>
      <w:lang w:eastAsia="en-US"/>
    </w:rPr>
  </w:style>
  <w:style w:type="character" w:styleId="Nagwek1Znak" w:customStyle="1">
    <w:name w:val="Nagłówek 1 Znak"/>
    <w:basedOn w:val="DefaultParagraphFont"/>
    <w:link w:val="Nagwek1"/>
    <w:uiPriority w:val="9"/>
    <w:qFormat/>
    <w:rsid w:val="00e6715b"/>
    <w:rPr>
      <w:caps/>
      <w:color w:val="FFFFFF" w:themeColor="background1"/>
      <w:spacing w:val="15"/>
      <w:sz w:val="22"/>
      <w:szCs w:val="22"/>
      <w:shd w:fill="4F81BD" w:val="clear"/>
    </w:rPr>
  </w:style>
  <w:style w:type="character" w:styleId="Nagwek2Znak" w:customStyle="1">
    <w:name w:val="Nagłówek 2 Znak"/>
    <w:basedOn w:val="DefaultParagraphFont"/>
    <w:link w:val="Nagwek2"/>
    <w:uiPriority w:val="9"/>
    <w:semiHidden/>
    <w:qFormat/>
    <w:rsid w:val="00e6715b"/>
    <w:rPr>
      <w:caps/>
      <w:spacing w:val="15"/>
      <w:shd w:fill="DBE5F1" w:val="clear"/>
    </w:rPr>
  </w:style>
  <w:style w:type="character" w:styleId="Nagwek3Znak" w:customStyle="1">
    <w:name w:val="Nagłówek 3 Znak"/>
    <w:basedOn w:val="DefaultParagraphFont"/>
    <w:link w:val="Nagwek3"/>
    <w:uiPriority w:val="9"/>
    <w:semiHidden/>
    <w:qFormat/>
    <w:rsid w:val="00e6715b"/>
    <w:rPr>
      <w:caps/>
      <w:color w:val="243F60" w:themeColor="accent1" w:themeShade="7f"/>
      <w:spacing w:val="15"/>
    </w:rPr>
  </w:style>
  <w:style w:type="character" w:styleId="Nagwek4Znak" w:customStyle="1">
    <w:name w:val="Nagłówek 4 Znak"/>
    <w:basedOn w:val="DefaultParagraphFont"/>
    <w:link w:val="Nagwek4"/>
    <w:uiPriority w:val="9"/>
    <w:semiHidden/>
    <w:qFormat/>
    <w:rsid w:val="00e6715b"/>
    <w:rPr>
      <w:caps/>
      <w:color w:val="365F91" w:themeColor="accent1" w:themeShade="bf"/>
      <w:spacing w:val="10"/>
    </w:rPr>
  </w:style>
  <w:style w:type="character" w:styleId="Nagwek5Znak" w:customStyle="1">
    <w:name w:val="Nagłówek 5 Znak"/>
    <w:basedOn w:val="DefaultParagraphFont"/>
    <w:link w:val="Nagwek5"/>
    <w:uiPriority w:val="9"/>
    <w:semiHidden/>
    <w:qFormat/>
    <w:rsid w:val="00e6715b"/>
    <w:rPr>
      <w:caps/>
      <w:color w:val="365F91" w:themeColor="accent1" w:themeShade="bf"/>
      <w:spacing w:val="10"/>
    </w:rPr>
  </w:style>
  <w:style w:type="character" w:styleId="Nagwek6Znak" w:customStyle="1">
    <w:name w:val="Nagłówek 6 Znak"/>
    <w:basedOn w:val="DefaultParagraphFont"/>
    <w:link w:val="Nagwek6"/>
    <w:uiPriority w:val="9"/>
    <w:semiHidden/>
    <w:qFormat/>
    <w:rsid w:val="00e6715b"/>
    <w:rPr>
      <w:caps/>
      <w:color w:val="365F91" w:themeColor="accent1" w:themeShade="bf"/>
      <w:spacing w:val="10"/>
    </w:rPr>
  </w:style>
  <w:style w:type="character" w:styleId="Nagwek7Znak" w:customStyle="1">
    <w:name w:val="Nagłówek 7 Znak"/>
    <w:basedOn w:val="DefaultParagraphFont"/>
    <w:link w:val="Nagwek7"/>
    <w:uiPriority w:val="9"/>
    <w:semiHidden/>
    <w:qFormat/>
    <w:rsid w:val="00e6715b"/>
    <w:rPr>
      <w:caps/>
      <w:color w:val="365F91" w:themeColor="accent1" w:themeShade="bf"/>
      <w:spacing w:val="10"/>
    </w:rPr>
  </w:style>
  <w:style w:type="character" w:styleId="Nagwek8Znak" w:customStyle="1">
    <w:name w:val="Nagłówek 8 Znak"/>
    <w:basedOn w:val="DefaultParagraphFont"/>
    <w:link w:val="Nagwek8"/>
    <w:uiPriority w:val="9"/>
    <w:semiHidden/>
    <w:qFormat/>
    <w:rsid w:val="00e6715b"/>
    <w:rPr>
      <w:caps/>
      <w:spacing w:val="10"/>
      <w:sz w:val="18"/>
      <w:szCs w:val="18"/>
    </w:rPr>
  </w:style>
  <w:style w:type="character" w:styleId="Nagwek9Znak" w:customStyle="1">
    <w:name w:val="Nagłówek 9 Znak"/>
    <w:basedOn w:val="DefaultParagraphFont"/>
    <w:link w:val="Nagwek9"/>
    <w:uiPriority w:val="9"/>
    <w:semiHidden/>
    <w:qFormat/>
    <w:rsid w:val="00e6715b"/>
    <w:rPr>
      <w:i/>
      <w:iCs/>
      <w:caps/>
      <w:spacing w:val="10"/>
      <w:sz w:val="18"/>
      <w:szCs w:val="18"/>
    </w:rPr>
  </w:style>
  <w:style w:type="character" w:styleId="TytuZnak" w:customStyle="1">
    <w:name w:val="Tytuł Znak"/>
    <w:basedOn w:val="DefaultParagraphFont"/>
    <w:link w:val="Tytu"/>
    <w:uiPriority w:val="10"/>
    <w:qFormat/>
    <w:rsid w:val="00e6715b"/>
    <w:rPr>
      <w:rFonts w:ascii="Cambria" w:hAnsi="Cambria" w:eastAsia="" w:cs="" w:asciiTheme="majorHAnsi" w:cstheme="majorBidi" w:eastAsiaTheme="majorEastAsia" w:hAnsiTheme="majorHAnsi"/>
      <w:caps/>
      <w:color w:val="4F81BD" w:themeColor="accent1"/>
      <w:spacing w:val="10"/>
      <w:sz w:val="52"/>
      <w:szCs w:val="52"/>
    </w:rPr>
  </w:style>
  <w:style w:type="character" w:styleId="PodtytuZnak" w:customStyle="1">
    <w:name w:val="Podtytuł Znak"/>
    <w:basedOn w:val="DefaultParagraphFont"/>
    <w:link w:val="Podtytu"/>
    <w:uiPriority w:val="11"/>
    <w:qFormat/>
    <w:rsid w:val="00e6715b"/>
    <w:rPr>
      <w:caps/>
      <w:color w:val="595959" w:themeColor="text1" w:themeTint="a6"/>
      <w:spacing w:val="10"/>
      <w:sz w:val="21"/>
      <w:szCs w:val="21"/>
    </w:rPr>
  </w:style>
  <w:style w:type="character" w:styleId="Strong">
    <w:name w:val="Strong"/>
    <w:uiPriority w:val="22"/>
    <w:qFormat/>
    <w:locked/>
    <w:rsid w:val="00e6715b"/>
    <w:rPr>
      <w:b/>
      <w:bCs/>
    </w:rPr>
  </w:style>
  <w:style w:type="character" w:styleId="Emphasis">
    <w:name w:val="Emphasis"/>
    <w:uiPriority w:val="20"/>
    <w:qFormat/>
    <w:locked/>
    <w:rsid w:val="00e6715b"/>
    <w:rPr>
      <w:caps/>
      <w:color w:val="243F60" w:themeColor="accent1" w:themeShade="7f"/>
      <w:spacing w:val="5"/>
    </w:rPr>
  </w:style>
  <w:style w:type="character" w:styleId="CytatZnak" w:customStyle="1">
    <w:name w:val="Cytat Znak"/>
    <w:basedOn w:val="DefaultParagraphFont"/>
    <w:link w:val="Cytat"/>
    <w:uiPriority w:val="29"/>
    <w:qFormat/>
    <w:rsid w:val="00e6715b"/>
    <w:rPr>
      <w:i/>
      <w:iCs/>
      <w:sz w:val="24"/>
      <w:szCs w:val="24"/>
    </w:rPr>
  </w:style>
  <w:style w:type="character" w:styleId="CytatintensywnyZnak" w:customStyle="1">
    <w:name w:val="Cytat intensywny Znak"/>
    <w:basedOn w:val="DefaultParagraphFont"/>
    <w:link w:val="Cytatintensywny"/>
    <w:uiPriority w:val="30"/>
    <w:qFormat/>
    <w:rsid w:val="00e6715b"/>
    <w:rPr>
      <w:color w:val="4F81BD" w:themeColor="accent1"/>
      <w:sz w:val="24"/>
      <w:szCs w:val="24"/>
    </w:rPr>
  </w:style>
  <w:style w:type="character" w:styleId="SubtleEmphasis">
    <w:name w:val="Subtle Emphasis"/>
    <w:uiPriority w:val="19"/>
    <w:qFormat/>
    <w:rsid w:val="00e6715b"/>
    <w:rPr>
      <w:i/>
      <w:iCs/>
      <w:color w:val="243F60" w:themeColor="accent1" w:themeShade="7f"/>
    </w:rPr>
  </w:style>
  <w:style w:type="character" w:styleId="IntenseEmphasis">
    <w:name w:val="Intense Emphasis"/>
    <w:uiPriority w:val="21"/>
    <w:qFormat/>
    <w:rsid w:val="00e6715b"/>
    <w:rPr>
      <w:b/>
      <w:bCs/>
      <w:caps/>
      <w:color w:val="243F60" w:themeColor="accent1" w:themeShade="7f"/>
      <w:spacing w:val="10"/>
    </w:rPr>
  </w:style>
  <w:style w:type="character" w:styleId="SubtleReference">
    <w:name w:val="Subtle Reference"/>
    <w:uiPriority w:val="31"/>
    <w:qFormat/>
    <w:rsid w:val="00e6715b"/>
    <w:rPr>
      <w:b/>
      <w:bCs/>
      <w:color w:val="4F81BD" w:themeColor="accent1"/>
    </w:rPr>
  </w:style>
  <w:style w:type="character" w:styleId="IntenseReference">
    <w:name w:val="Intense Reference"/>
    <w:uiPriority w:val="32"/>
    <w:qFormat/>
    <w:rsid w:val="00e6715b"/>
    <w:rPr>
      <w:b/>
      <w:bCs/>
      <w:i/>
      <w:iCs/>
      <w:caps/>
      <w:color w:val="4F81BD" w:themeColor="accent1"/>
    </w:rPr>
  </w:style>
  <w:style w:type="character" w:styleId="BookTitle">
    <w:name w:val="Book Title"/>
    <w:uiPriority w:val="33"/>
    <w:qFormat/>
    <w:rsid w:val="00e6715b"/>
    <w:rPr>
      <w:b/>
      <w:bCs/>
      <w:i/>
      <w:iCs/>
      <w:spacing w:val="0"/>
    </w:rPr>
  </w:style>
  <w:style w:type="character" w:styleId="Annotationreference">
    <w:name w:val="annotation reference"/>
    <w:basedOn w:val="DefaultParagraphFont"/>
    <w:uiPriority w:val="99"/>
    <w:semiHidden/>
    <w:unhideWhenUsed/>
    <w:qFormat/>
    <w:rsid w:val="0014657e"/>
    <w:rPr>
      <w:sz w:val="16"/>
      <w:szCs w:val="16"/>
    </w:rPr>
  </w:style>
  <w:style w:type="character" w:styleId="TekstkomentarzaZnak" w:customStyle="1">
    <w:name w:val="Tekst komentarza Znak"/>
    <w:basedOn w:val="DefaultParagraphFont"/>
    <w:link w:val="Tekstkomentarza"/>
    <w:uiPriority w:val="99"/>
    <w:semiHidden/>
    <w:qFormat/>
    <w:rsid w:val="0014657e"/>
    <w:rPr/>
  </w:style>
  <w:style w:type="character" w:styleId="TematkomentarzaZnak" w:customStyle="1">
    <w:name w:val="Temat komentarza Znak"/>
    <w:basedOn w:val="TekstkomentarzaZnak"/>
    <w:link w:val="Tematkomentarza"/>
    <w:uiPriority w:val="99"/>
    <w:semiHidden/>
    <w:qFormat/>
    <w:rsid w:val="0014657e"/>
    <w:rPr>
      <w:b/>
      <w:bCs/>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HeaderandFooter">
    <w:name w:val="Header and Footer"/>
    <w:basedOn w:val="Normal"/>
    <w:qFormat/>
    <w:pPr/>
    <w:rPr/>
  </w:style>
  <w:style w:type="paragraph" w:styleId="Header">
    <w:name w:val="Header"/>
    <w:basedOn w:val="Normal"/>
    <w:link w:val="NagwekZnak"/>
    <w:uiPriority w:val="99"/>
    <w:rsid w:val="00714dad"/>
    <w:pPr>
      <w:tabs>
        <w:tab w:val="clear" w:pos="708"/>
        <w:tab w:val="center" w:pos="4536" w:leader="none"/>
        <w:tab w:val="right" w:pos="9072" w:leader="none"/>
      </w:tabs>
      <w:spacing w:lineRule="auto" w:line="240" w:before="100" w:after="0"/>
    </w:pPr>
    <w:rPr/>
  </w:style>
  <w:style w:type="paragraph" w:styleId="Footer">
    <w:name w:val="Footer"/>
    <w:basedOn w:val="Normal"/>
    <w:link w:val="StopkaZnak"/>
    <w:uiPriority w:val="99"/>
    <w:rsid w:val="00714dad"/>
    <w:pPr>
      <w:tabs>
        <w:tab w:val="clear" w:pos="708"/>
        <w:tab w:val="center" w:pos="4536" w:leader="none"/>
        <w:tab w:val="right" w:pos="9072" w:leader="none"/>
      </w:tabs>
      <w:spacing w:lineRule="auto" w:line="240" w:before="100" w:after="0"/>
    </w:pPr>
    <w:rPr/>
  </w:style>
  <w:style w:type="paragraph" w:styleId="BalloonText">
    <w:name w:val="Balloon Text"/>
    <w:basedOn w:val="Normal"/>
    <w:link w:val="TekstdymkaZnak"/>
    <w:uiPriority w:val="99"/>
    <w:semiHidden/>
    <w:qFormat/>
    <w:rsid w:val="00714dad"/>
    <w:pPr>
      <w:spacing w:lineRule="auto" w:line="240" w:before="100" w:after="0"/>
    </w:pPr>
    <w:rPr>
      <w:rFonts w:ascii="Segoe UI" w:hAnsi="Segoe UI" w:cs="Segoe UI"/>
      <w:sz w:val="18"/>
      <w:szCs w:val="18"/>
    </w:rPr>
  </w:style>
  <w:style w:type="paragraph" w:styleId="ListParagraph">
    <w:name w:val="List Paragraph"/>
    <w:basedOn w:val="Normal"/>
    <w:uiPriority w:val="34"/>
    <w:qFormat/>
    <w:rsid w:val="00640c58"/>
    <w:pPr>
      <w:spacing w:before="100" w:after="200"/>
      <w:ind w:left="720" w:hanging="0"/>
      <w:contextualSpacing/>
    </w:pPr>
    <w:rPr/>
  </w:style>
  <w:style w:type="paragraph" w:styleId="NormalWeb">
    <w:name w:val="Normal (Web)"/>
    <w:basedOn w:val="Normal"/>
    <w:unhideWhenUsed/>
    <w:qFormat/>
    <w:rsid w:val="00ee2fef"/>
    <w:pPr>
      <w:spacing w:lineRule="auto" w:line="240" w:before="65" w:after="65"/>
      <w:jc w:val="both"/>
    </w:pPr>
    <w:rPr>
      <w:rFonts w:ascii="Verdana" w:hAnsi="Verdana" w:eastAsia="Times New Roman"/>
      <w:sz w:val="14"/>
      <w:szCs w:val="14"/>
    </w:rPr>
  </w:style>
  <w:style w:type="paragraph" w:styleId="TextBodyIndent">
    <w:name w:val="Body Text Indent"/>
    <w:basedOn w:val="Normal"/>
    <w:link w:val="TekstpodstawowywcityZnak1"/>
    <w:unhideWhenUsed/>
    <w:rsid w:val="00381919"/>
    <w:pPr>
      <w:spacing w:lineRule="auto" w:line="360" w:before="120" w:after="120"/>
      <w:ind w:firstLine="708"/>
      <w:jc w:val="both"/>
    </w:pPr>
    <w:rPr>
      <w:rFonts w:ascii="Times New Roman" w:hAnsi="Times New Roman" w:eastAsia="Times New Roman"/>
      <w:sz w:val="24"/>
      <w:lang w:val="x-none" w:eastAsia="x-none"/>
    </w:rPr>
  </w:style>
  <w:style w:type="paragraph" w:styleId="Styl" w:customStyle="1">
    <w:name w:val="Styl"/>
    <w:qFormat/>
    <w:rsid w:val="00db6cb0"/>
    <w:pPr>
      <w:widowControl w:val="false"/>
      <w:bidi w:val="0"/>
      <w:spacing w:lineRule="auto" w:line="276" w:before="100" w:after="200"/>
      <w:jc w:val="left"/>
    </w:pPr>
    <w:rPr>
      <w:rFonts w:ascii="Times New Roman" w:hAnsi="Times New Roman" w:eastAsia="Times New Roman" w:cs="" w:cstheme="minorBidi"/>
      <w:color w:val="auto"/>
      <w:kern w:val="0"/>
      <w:sz w:val="24"/>
      <w:szCs w:val="24"/>
      <w:lang w:val="pl-PL" w:eastAsia="pl-PL" w:bidi="ar-SA"/>
    </w:rPr>
  </w:style>
  <w:style w:type="paragraph" w:styleId="BodyText3">
    <w:name w:val="Body Text 3"/>
    <w:basedOn w:val="Normal"/>
    <w:link w:val="Tekstpodstawowy3Znak"/>
    <w:uiPriority w:val="99"/>
    <w:unhideWhenUsed/>
    <w:qFormat/>
    <w:rsid w:val="00f363ad"/>
    <w:pPr>
      <w:spacing w:before="100" w:after="120"/>
    </w:pPr>
    <w:rPr>
      <w:sz w:val="16"/>
      <w:szCs w:val="16"/>
    </w:rPr>
  </w:style>
  <w:style w:type="paragraph" w:styleId="1" w:customStyle="1">
    <w:name w:val="1."/>
    <w:basedOn w:val="Normal"/>
    <w:qFormat/>
    <w:rsid w:val="00f363ad"/>
    <w:pPr>
      <w:suppressAutoHyphens w:val="true"/>
      <w:snapToGrid w:val="false"/>
      <w:spacing w:lineRule="atLeast" w:line="258" w:before="100" w:after="0"/>
      <w:ind w:left="227" w:hanging="227"/>
      <w:jc w:val="both"/>
    </w:pPr>
    <w:rPr>
      <w:rFonts w:ascii="FrankfurtGothic" w:hAnsi="FrankfurtGothic" w:eastAsia="Times New Roman"/>
      <w:color w:val="000000"/>
      <w:sz w:val="19"/>
      <w:lang w:eastAsia="ar-SA"/>
    </w:rPr>
  </w:style>
  <w:style w:type="paragraph" w:styleId="List3">
    <w:name w:val="List Bullet 4"/>
    <w:basedOn w:val="Normal"/>
    <w:uiPriority w:val="99"/>
    <w:unhideWhenUsed/>
    <w:rsid w:val="002f7fd3"/>
    <w:pPr>
      <w:suppressAutoHyphens w:val="true"/>
      <w:spacing w:lineRule="auto" w:line="240" w:before="100" w:after="0"/>
      <w:ind w:left="849" w:hanging="283"/>
      <w:contextualSpacing/>
    </w:pPr>
    <w:rPr>
      <w:rFonts w:ascii="Times New Roman" w:hAnsi="Times New Roman" w:eastAsia="Times New Roman"/>
      <w:sz w:val="24"/>
      <w:szCs w:val="24"/>
      <w:lang w:eastAsia="ar-SA"/>
    </w:rPr>
  </w:style>
  <w:style w:type="paragraph" w:styleId="NoSpacing">
    <w:name w:val="No Spacing"/>
    <w:uiPriority w:val="1"/>
    <w:qFormat/>
    <w:rsid w:val="00e6715b"/>
    <w:pPr>
      <w:widowControl/>
      <w:bidi w:val="0"/>
      <w:spacing w:lineRule="auto" w:line="240" w:before="100" w:after="0"/>
      <w:jc w:val="left"/>
    </w:pPr>
    <w:rPr>
      <w:rFonts w:ascii="Calibri" w:hAnsi="Calibri" w:eastAsia="" w:cs="" w:asciiTheme="minorHAnsi" w:cstheme="minorBidi" w:eastAsiaTheme="minorEastAsia" w:hAnsiTheme="minorHAnsi"/>
      <w:color w:val="auto"/>
      <w:kern w:val="0"/>
      <w:sz w:val="20"/>
      <w:szCs w:val="20"/>
      <w:lang w:val="pl-PL" w:eastAsia="pl-PL" w:bidi="ar-SA"/>
    </w:rPr>
  </w:style>
  <w:style w:type="paragraph" w:styleId="Caption1">
    <w:name w:val="caption"/>
    <w:basedOn w:val="Normal"/>
    <w:next w:val="Normal"/>
    <w:uiPriority w:val="35"/>
    <w:semiHidden/>
    <w:unhideWhenUsed/>
    <w:qFormat/>
    <w:locked/>
    <w:rsid w:val="00e6715b"/>
    <w:pPr/>
    <w:rPr>
      <w:b/>
      <w:bCs/>
      <w:color w:val="365F91" w:themeColor="accent1" w:themeShade="bf"/>
      <w:sz w:val="16"/>
      <w:szCs w:val="16"/>
    </w:rPr>
  </w:style>
  <w:style w:type="paragraph" w:styleId="Title">
    <w:name w:val="Title"/>
    <w:basedOn w:val="Normal"/>
    <w:next w:val="Normal"/>
    <w:link w:val="TytuZnak"/>
    <w:uiPriority w:val="10"/>
    <w:qFormat/>
    <w:locked/>
    <w:rsid w:val="00e6715b"/>
    <w:pPr>
      <w:spacing w:before="0" w:after="0"/>
    </w:pPr>
    <w:rPr>
      <w:rFonts w:ascii="Cambria" w:hAnsi="Cambria" w:eastAsia="" w:cs="" w:asciiTheme="majorHAnsi" w:cstheme="majorBidi" w:eastAsiaTheme="majorEastAsia" w:hAnsiTheme="majorHAnsi"/>
      <w:caps/>
      <w:color w:val="4F81BD" w:themeColor="accent1"/>
      <w:spacing w:val="10"/>
      <w:sz w:val="52"/>
      <w:szCs w:val="52"/>
    </w:rPr>
  </w:style>
  <w:style w:type="paragraph" w:styleId="Subtitle">
    <w:name w:val="Subtitle"/>
    <w:basedOn w:val="Normal"/>
    <w:next w:val="Normal"/>
    <w:link w:val="PodtytuZnak"/>
    <w:uiPriority w:val="11"/>
    <w:qFormat/>
    <w:locked/>
    <w:rsid w:val="00e6715b"/>
    <w:pPr>
      <w:spacing w:lineRule="auto" w:line="240" w:before="0" w:after="500"/>
    </w:pPr>
    <w:rPr>
      <w:caps/>
      <w:color w:val="595959" w:themeColor="text1" w:themeTint="a6"/>
      <w:spacing w:val="10"/>
      <w:sz w:val="21"/>
      <w:szCs w:val="21"/>
    </w:rPr>
  </w:style>
  <w:style w:type="paragraph" w:styleId="Quote">
    <w:name w:val="Quote"/>
    <w:basedOn w:val="Normal"/>
    <w:next w:val="Normal"/>
    <w:link w:val="CytatZnak"/>
    <w:uiPriority w:val="29"/>
    <w:qFormat/>
    <w:rsid w:val="00e6715b"/>
    <w:pPr/>
    <w:rPr>
      <w:i/>
      <w:iCs/>
      <w:sz w:val="24"/>
      <w:szCs w:val="24"/>
    </w:rPr>
  </w:style>
  <w:style w:type="paragraph" w:styleId="IntenseQuote">
    <w:name w:val="Intense Quote"/>
    <w:basedOn w:val="Normal"/>
    <w:next w:val="Normal"/>
    <w:link w:val="CytatintensywnyZnak"/>
    <w:uiPriority w:val="30"/>
    <w:qFormat/>
    <w:rsid w:val="00e6715b"/>
    <w:pPr>
      <w:spacing w:lineRule="auto" w:line="240" w:before="240" w:after="240"/>
      <w:ind w:left="1080" w:right="1080" w:hanging="0"/>
      <w:jc w:val="center"/>
    </w:pPr>
    <w:rPr>
      <w:color w:val="4F81BD" w:themeColor="accent1"/>
      <w:sz w:val="24"/>
      <w:szCs w:val="24"/>
    </w:rPr>
  </w:style>
  <w:style w:type="paragraph" w:styleId="TOCHeading">
    <w:name w:val="TOC Heading"/>
    <w:basedOn w:val="Heading1"/>
    <w:next w:val="Normal"/>
    <w:uiPriority w:val="39"/>
    <w:semiHidden/>
    <w:unhideWhenUsed/>
    <w:qFormat/>
    <w:rsid w:val="00e6715b"/>
    <w:pPr>
      <w:shd w:fill="4F81BD" w:val="clear"/>
    </w:pPr>
    <w:rPr/>
  </w:style>
  <w:style w:type="paragraph" w:styleId="Default" w:customStyle="1">
    <w:name w:val="Default"/>
    <w:qFormat/>
    <w:rsid w:val="006e6d73"/>
    <w:pPr>
      <w:widowControl/>
      <w:bidi w:val="0"/>
      <w:spacing w:lineRule="auto" w:line="240" w:before="0" w:after="0"/>
      <w:jc w:val="left"/>
    </w:pPr>
    <w:rPr>
      <w:rFonts w:ascii="Arial" w:hAnsi="Arial" w:cs="Arial" w:eastAsia=""/>
      <w:color w:val="000000"/>
      <w:kern w:val="0"/>
      <w:sz w:val="24"/>
      <w:szCs w:val="24"/>
      <w:lang w:val="pl-PL" w:eastAsia="pl-PL" w:bidi="ar-SA"/>
    </w:rPr>
  </w:style>
  <w:style w:type="paragraph" w:styleId="Annotationtext">
    <w:name w:val="annotation text"/>
    <w:basedOn w:val="Normal"/>
    <w:link w:val="TekstkomentarzaZnak"/>
    <w:uiPriority w:val="99"/>
    <w:semiHidden/>
    <w:unhideWhenUsed/>
    <w:qFormat/>
    <w:rsid w:val="0014657e"/>
    <w:pPr>
      <w:spacing w:lineRule="auto" w:line="240"/>
    </w:pPr>
    <w:rPr/>
  </w:style>
  <w:style w:type="paragraph" w:styleId="Annotationsubject">
    <w:name w:val="annotation subject"/>
    <w:basedOn w:val="Annotationtext"/>
    <w:next w:val="Annotationtext"/>
    <w:link w:val="TematkomentarzaZnak"/>
    <w:uiPriority w:val="99"/>
    <w:semiHidden/>
    <w:unhideWhenUsed/>
    <w:qFormat/>
    <w:rsid w:val="0014657e"/>
    <w:pPr/>
    <w:rPr>
      <w:b/>
      <w:bCs/>
    </w:rPr>
  </w:style>
  <w:style w:type="paragraph" w:styleId="Revision">
    <w:name w:val="Revision"/>
    <w:uiPriority w:val="99"/>
    <w:semiHidden/>
    <w:qFormat/>
    <w:rsid w:val="0014657e"/>
    <w:pPr>
      <w:widowControl/>
      <w:bidi w:val="0"/>
      <w:spacing w:lineRule="auto" w:line="240" w:before="0" w:after="0"/>
      <w:jc w:val="left"/>
    </w:pPr>
    <w:rPr>
      <w:rFonts w:ascii="Calibri" w:hAnsi="Calibri" w:eastAsia="" w:cs="" w:asciiTheme="minorHAnsi" w:cstheme="minorBidi" w:eastAsiaTheme="minorEastAsia" w:hAnsiTheme="minorHAnsi"/>
      <w:color w:val="auto"/>
      <w:kern w:val="0"/>
      <w:sz w:val="20"/>
      <w:szCs w:val="20"/>
      <w:lang w:val="pl-PL" w:eastAsia="pl-PL" w:bidi="ar-SA"/>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mailto:zamowieniapubliczne@zyrardow.pl" TargetMode="External"/><Relationship Id="rId4" Type="http://schemas.openxmlformats.org/officeDocument/2006/relationships/hyperlink" Target="http://www.bip.zyrardow.pl/" TargetMode="External"/><Relationship Id="rId5" Type="http://schemas.openxmlformats.org/officeDocument/2006/relationships/hyperlink" Target="mailto:zamowieniapubliczne@zyrardow.pl" TargetMode="External"/><Relationship Id="rId6" Type="http://schemas.openxmlformats.org/officeDocument/2006/relationships/hyperlink" Target="https://www.youtube.com/channel/UCmMHKPajemiu2lxEZ-TPNFg" TargetMode="External"/><Relationship Id="rId7" Type="http://schemas.openxmlformats.org/officeDocument/2006/relationships/hyperlink" Target="mailto:iod@zyrardow.pl" TargetMode="External"/><Relationship Id="rId8" Type="http://schemas.openxmlformats.org/officeDocument/2006/relationships/footer" Target="footer1.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B6FF2-9D8A-4EA1-A54C-2F0D70D52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Application>LibreOffice/7.0.3.1$Windows_X86_64 LibreOffice_project/d7547858d014d4cf69878db179d326fc3483e082</Application>
  <Pages>13</Pages>
  <Words>5695</Words>
  <Characters>36511</Characters>
  <CharactersWithSpaces>42372</CharactersWithSpaces>
  <Paragraphs>264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2020-12-04T07:30:00Z</dcterms:created>
  <dc:creator>Anna Derda</dc:creator>
  <dc:description/>
  <dc:language>pl-PL</dc:language>
  <cp:lastModifiedBy>Marek Pokora</cp:lastModifiedBy>
  <cp:lastPrinted>2020-12-04T13:04:00Z</cp:lastPrinted>
  <dcterms:modified xsi:type="dcterms:W3CDTF">2020-12-04T13:04:00Z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